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Y="1362"/>
        <w:tblW w:w="0" w:type="auto"/>
        <w:tblInd w:w="0" w:type="dxa"/>
        <w:tblLayout w:type="autofit"/>
        <w:tblCellMar>
          <w:top w:w="0" w:type="dxa"/>
          <w:left w:w="108" w:type="dxa"/>
          <w:bottom w:w="0" w:type="dxa"/>
          <w:right w:w="108" w:type="dxa"/>
        </w:tblCellMar>
      </w:tblPr>
      <w:tblGrid>
        <w:gridCol w:w="9117"/>
      </w:tblGrid>
      <w:tr>
        <w:tblPrEx>
          <w:tblCellMar>
            <w:top w:w="0" w:type="dxa"/>
            <w:left w:w="108" w:type="dxa"/>
            <w:bottom w:w="0" w:type="dxa"/>
            <w:right w:w="108" w:type="dxa"/>
          </w:tblCellMar>
        </w:tblPrEx>
        <w:tc>
          <w:tcPr>
            <w:tcW w:w="9117" w:type="dxa"/>
            <w:noWrap w:val="0"/>
            <w:vAlign w:val="top"/>
          </w:tcPr>
          <w:p>
            <w:pPr>
              <w:jc w:val="right"/>
              <w:rPr>
                <w:rFonts w:eastAsia="方正小标宋_GBK"/>
                <w:color w:val="FF0000"/>
                <w:spacing w:val="140"/>
                <w:sz w:val="80"/>
                <w:szCs w:val="80"/>
              </w:rPr>
            </w:pPr>
            <w:r>
              <w:rPr>
                <w:rFonts w:eastAsia="方正小标宋_GBK"/>
                <w:color w:val="FF0000"/>
                <w:spacing w:val="140"/>
                <w:sz w:val="80"/>
                <w:szCs w:val="80"/>
              </w:rPr>
              <w:t>宿州市</w:t>
            </w:r>
            <w:r>
              <w:rPr>
                <w:rFonts w:hint="eastAsia" w:eastAsia="方正小标宋_GBK"/>
                <w:color w:val="FF0000"/>
                <w:spacing w:val="140"/>
                <w:sz w:val="80"/>
                <w:szCs w:val="80"/>
              </w:rPr>
              <w:t>医疗保障局</w:t>
            </w:r>
          </w:p>
        </w:tc>
      </w:tr>
    </w:tbl>
    <w:p>
      <w:pPr>
        <w:spacing w:line="40" w:lineRule="exact"/>
        <w:ind w:firstLine="420" w:firstLineChars="200"/>
        <w:jc w:val="right"/>
        <w:rPr>
          <w:rFonts w:eastAsia="方正仿宋简体"/>
          <w:sz w:val="32"/>
          <w:szCs w:val="32"/>
        </w:rPr>
      </w:pPr>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311150</wp:posOffset>
                </wp:positionV>
                <wp:extent cx="6120130" cy="0"/>
                <wp:effectExtent l="0" t="28575" r="13970" b="28575"/>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style="position:absolute;left:0pt;margin-left:-18pt;margin-top:24.5pt;height:0pt;width:481.9pt;z-index:251659264;mso-width-relative:page;mso-height-relative:page;" coordsize="21600,21600" o:spid="_x0000_s1026" filled="f" stroked="t" o:spt="20" o:gfxdata="UEsDBAoAAAAAAIdO4kAAAAAAAAAAAAAAAAAEAAAAZHJzL1BLAwQUAAAACACHTuJA0F2bxNYAAAAJ&#10;AQAADwAAAGRycy9kb3ducmV2LnhtbE2PzW7CMBCE75X6DtYi9QY2oYUS4nCo1HPLz6FHEy9JRLyO&#10;bIfA23erHtrTandGs98U25vrxBVDbD1pmM8UCKTK25ZqDcfD+/QVREyGrOk8oYY7RtiWjw+Fya0f&#10;aYfXfaoFh1DMjYYmpT6XMlYNOhNnvkdi7eyDM4nXUEsbzMjhrpOZUkvpTEv8oTE9vjVYXfaD0/C1&#10;CuTH3cf5czHQPWb95ZC9KK2fJnO1AZHwlv7M8IPP6FAy08kPZKPoNEwXS+6SNDyvebJhna24y+n3&#10;IMtC/m9QfgNQSwMEFAAAAAgAh07iQNkSh5riAQAAnQMAAA4AAABkcnMvZTJvRG9jLnhtbK1TzW4T&#10;MRC+I/UdLN+b3S1tQatsemgIFwSRKA8w8c+uhf9ku9nkJXgBJG5w4sidt6E8BmMnTVu4oKp7mB17&#10;Zr+Z75vZ6cXGaLIWISpnO9pMakqEZY4r23f0w9Xi+CUlMYHloJ0VHd2KSC9mR8+mo2/FiRuc5iIQ&#10;BLGxHX1Hh5R8W1WRDcJAnDgvLAalCwYSHkNf8QAjohtdndT1eTW6wH1wTMSIt/NdkM4KvpSCpXdS&#10;RpGI7ij2looNxa6yrWZTaPsAflBs3wY8ogsDymLRA9QcEpDroP6BMooFF51ME+ZM5aRUTBQOyKap&#10;/2LzfgAvChcUJ/qDTPHpYNnb9TIQxTt6SokFgyO6+fzj16evv39+QXvz/Rs5zSKNPraYe2mXYX+K&#10;fhky440MJr+RC9kUYbcHYcUmEYaX5w2ye476s9tYdfehDzG9Fs6Q7HRUK5s5QwvrNzFhMUy9TcnX&#10;2pKxo2cvmrOMB7gzUkNC13hkkXCOH6+G/TSi04ovlNb5wxj61aUOZA24C4tFjU9mhvAP0nKtOcRh&#10;l1dCuy0ZBPBXlpO09aiSxXWmuRMjOCVa4PZnDwGhTaD0/2RiaW2xgyzuTs7srRzf4kyufVD9gII0&#10;pcscwR0o/e73NS/Z/XNBuvurZ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F2bxNYAAAAJAQAA&#10;DwAAAAAAAAABACAAAAAiAAAAZHJzL2Rvd25yZXYueG1sUEsBAhQAFAAAAAgAh07iQNkSh5riAQAA&#10;nQMAAA4AAAAAAAAAAQAgAAAAJQEAAGRycy9lMm9Eb2MueG1sUEsFBgAAAAAGAAYAWQEAAHkFAAAA&#10;AA==&#10;">
                <v:fill on="f" focussize="0,0"/>
                <v:stroke weight="4.5pt" color="#FF0000" linestyle="thickThin" joinstyle="round"/>
                <v:imagedata o:title=""/>
                <o:lock v:ext="edit" aspectratio="f"/>
              </v:line>
            </w:pict>
          </mc:Fallback>
        </mc:AlternateContent>
      </w:r>
    </w:p>
    <w:p>
      <w:pPr>
        <w:adjustRightInd w:val="0"/>
        <w:spacing w:line="600" w:lineRule="exact"/>
        <w:jc w:val="right"/>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宿医保秘〔2021〕47号</w:t>
      </w:r>
    </w:p>
    <w:p>
      <w:pPr>
        <w:keepNext w:val="0"/>
        <w:keepLines w:val="0"/>
        <w:pageBreakBefore w:val="0"/>
        <w:widowControl w:val="0"/>
        <w:kinsoku/>
        <w:wordWrap/>
        <w:overflowPunct/>
        <w:topLinePunct w:val="0"/>
        <w:autoSpaceDE/>
        <w:autoSpaceDN/>
        <w:bidi w:val="0"/>
        <w:adjustRightInd w:val="0"/>
        <w:snapToGrid/>
        <w:spacing w:line="590" w:lineRule="exact"/>
        <w:jc w:val="right"/>
        <w:textAlignment w:val="auto"/>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_GBK" w:hAnsi="方正小标宋_GBK" w:eastAsia="方正小标宋_GBK" w:cs="方正小标宋_GBK"/>
          <w:b w:val="0"/>
          <w:bCs w:val="0"/>
          <w:color w:val="000000" w:themeColor="text1"/>
          <w:spacing w:val="0"/>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6"/>
          <w:sz w:val="44"/>
          <w:szCs w:val="44"/>
          <w:lang w:val="en-US" w:eastAsia="zh-CN"/>
          <w14:textFill>
            <w14:solidFill>
              <w14:schemeClr w14:val="tx1"/>
            </w14:solidFill>
          </w14:textFill>
        </w:rPr>
        <w:t>宿州市医疗保障局 宿州市卫生健康委员会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_GBK" w:hAnsi="方正小标宋_GBK" w:eastAsia="方正小标宋_GBK" w:cs="方正小标宋_GBK"/>
          <w:b w:val="0"/>
          <w:bC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6"/>
          <w:sz w:val="44"/>
          <w:szCs w:val="44"/>
          <w:lang w:val="en-US" w:eastAsia="zh-CN"/>
          <w14:textFill>
            <w14:solidFill>
              <w14:schemeClr w14:val="tx1"/>
            </w14:solidFill>
          </w14:textFill>
        </w:rPr>
        <w:t>宿州市市场监督管理局</w:t>
      </w:r>
      <w:r>
        <w:rPr>
          <w:rFonts w:hint="eastAsia" w:ascii="方正小标宋_GBK" w:hAnsi="方正小标宋_GBK" w:eastAsia="方正小标宋_GBK" w:cs="方正小标宋_GBK"/>
          <w:b w:val="0"/>
          <w:bCs w:val="0"/>
          <w:color w:val="000000" w:themeColor="text1"/>
          <w:spacing w:val="-6"/>
          <w:sz w:val="44"/>
          <w:szCs w:val="44"/>
          <w14:textFill>
            <w14:solidFill>
              <w14:schemeClr w14:val="tx1"/>
            </w14:solidFill>
          </w14:textFill>
        </w:rPr>
        <w:t>关于制定数字影像</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_GBK" w:hAnsi="方正小标宋_GBK" w:eastAsia="方正小标宋_GBK" w:cs="方正小标宋_GBK"/>
          <w:b w:val="0"/>
          <w:bCs w:val="0"/>
          <w:color w:val="000000" w:themeColor="text1"/>
          <w:spacing w:val="0"/>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0"/>
          <w:sz w:val="44"/>
          <w:szCs w:val="44"/>
          <w14:textFill>
            <w14:solidFill>
              <w14:schemeClr w14:val="tx1"/>
            </w14:solidFill>
          </w14:textFill>
        </w:rPr>
        <w:t>服务项目及试行价格的通知</w:t>
      </w:r>
    </w:p>
    <w:p>
      <w:pPr>
        <w:keepNext w:val="0"/>
        <w:keepLines w:val="0"/>
        <w:pageBreakBefore w:val="0"/>
        <w:widowControl w:val="0"/>
        <w:tabs>
          <w:tab w:val="left" w:pos="643"/>
        </w:tab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kern w:val="0"/>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sz w:val="32"/>
          <w:szCs w:val="32"/>
          <w:lang w:val="en-US" w:eastAsia="zh-CN" w:bidi="ar"/>
          <w14:textFill>
            <w14:solidFill>
              <w14:schemeClr w14:val="tx1"/>
            </w14:solidFill>
          </w14:textFill>
        </w:rPr>
        <w:t>各县（区）医疗保障局、卫生健康委、市场监管局，市属公立医疗机构：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根据安徽省医保局《关于数字影像服务管理及试行价格的通知》</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皖医保秘〔2021〕88号</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文件</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精神，为进一步深化医疗服务价格改革，实现数字影像数据资源共享，有效控制医疗费用不合理增长，减轻患者就医负担，结合我市工作实际，经研究，决定开展数字影像服务项目并制定试行价格，现将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一、实施范围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全市各级公立医疗机构</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二、</w:t>
      </w:r>
      <w:r>
        <w:rPr>
          <w:rFonts w:hint="eastAsia"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实施条件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-226060</wp:posOffset>
                </wp:positionH>
                <wp:positionV relativeFrom="paragraph">
                  <wp:posOffset>1722755</wp:posOffset>
                </wp:positionV>
                <wp:extent cx="6367145" cy="635"/>
                <wp:effectExtent l="0" t="28575" r="14605" b="46990"/>
                <wp:wrapNone/>
                <wp:docPr id="5" name="直接连接符 5"/>
                <wp:cNvGraphicFramePr/>
                <a:graphic xmlns:a="http://schemas.openxmlformats.org/drawingml/2006/main">
                  <a:graphicData uri="http://schemas.microsoft.com/office/word/2010/wordprocessingShape">
                    <wps:wsp>
                      <wps:cNvCnPr/>
                      <wps:spPr>
                        <a:xfrm>
                          <a:off x="0" y="0"/>
                          <a:ext cx="6367145"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style="position:absolute;left:0pt;margin-left:-17.8pt;margin-top:135.65pt;height:0.05pt;width:501.35pt;z-index:251660288;mso-width-relative:page;mso-height-relative:page;" coordsize="21600,21600" o:spid="_x0000_s1026" filled="f" stroked="t" o:spt="20" o:gfxdata="UEsDBAoAAAAAAIdO4kAAAAAAAAAAAAAAAAAEAAAAZHJzL1BLAwQUAAAACACHTuJAnu4019kAAAAL&#10;AQAADwAAAGRycy9kb3ducmV2LnhtbE2PwU7DMAyG70i8Q2QkblvaDbq1NJ2gaAekXTrgnjVeWzVx&#10;qibdytsTuMDR9qff35/vZqPZBUfXWRIQLyNgSLVVHTUCPt73iy0w5yUpqS2hgC90sCtub3KZKXul&#10;Ci9H37AQQi6TAlrvh4xzV7dopFvaASncznY00odxbLga5TWEG81XUZRwIzsKH1o5YNli3R8nI+Dt&#10;+dC/lL6sqlfdp/P8OaXlHoW4v4ujJ2AeZ/8Hw49+UIciOJ3sRMoxLWCxfkwCKmC1idfAApEmmxjY&#10;6XfzALzI+f8OxTdQSwMEFAAAAAgAh07iQHIG+r/mAQAAnwMAAA4AAABkcnMvZTJvRG9jLnhtbK1T&#10;zY7TMBC+I/EOlu80yS7toqjpHraUC4JKLA8w9U9i4T/Z3qZ9CV4AiRucOHLnbVgeg7Hb7S5wQYgc&#10;JmPP5Jv5vpnML3dGk60IUTnb0WZSUyIsc1zZvqNvr1dPnlESE1gO2lnR0b2I9HLx+NF89K04c4PT&#10;XASCIDa2o+/okJJvqyqyQRiIE+eFxaB0wUDCY+grHmBEdKOrs7qeVaML3AfHRIx4uzwE6aLgSylY&#10;ei1lFInojmJvqdhQ7CbbajGHtg/gB8WObcA/dGFAWSx6glpCAnIT1B9QRrHgopNpwpypnJSKicIB&#10;2TT1b2zeDOBF4YLiRH+SKf4/WPZquw5E8Y5OKbFgcES3H75+f//px7ePaG+/fCbTLNLoY4u5V3Yd&#10;jqfo1yEz3slg8hu5kF0Rdn8SVuwSYXg5O59dNE+xAsPY7LwgVvef+hDTC+EMyU5HtbKZNbSwfRkT&#10;lsPUu5R8rS0Zsd+LZooTZYBbIzUkdI1HHmlQ9hqn+a5ARKcVXymt84cx9JsrHcgWcBtWqxqfzA3h&#10;f0nLtZYQh0NeCR32ZBDAn1tO0t6jThYXmuZOjOCUaIH7nz0EhDaB0n+TiaW1xQ6yvAdBs7dxfI9T&#10;ufFB9QMK0pQucwS3oPR73Ni8Zg/PBen+v1r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7uNNfZ&#10;AAAACwEAAA8AAAAAAAAAAQAgAAAAIgAAAGRycy9kb3ducmV2LnhtbFBLAQIUABQAAAAIAIdO4kBy&#10;Bvq/5gEAAJ8DAAAOAAAAAAAAAAEAIAAAACgBAABkcnMvZTJvRG9jLnhtbFBLBQYAAAAABgAGAFkB&#10;AACABQAAAAA=&#10;">
                <v:fill on="f" focussize="0,0"/>
                <v:stroke weight="4.5pt" color="#FF0000" linestyle="thinThick" joinstyle="round"/>
                <v:imagedata o:title=""/>
                <o:lock v:ext="edit" aspectratio="f"/>
              </v:line>
            </w:pict>
          </mc:Fallback>
        </mc:AlternateConten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数字影像服务实行分类分级定价，</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各公立医疗机构开展数字影像服务、执行试行价格，按照医疗机构</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乡镇卫生院、社区卫生服务中心、一级及以上公立和民营医疗机构，下同</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可共享数字影像数据连通率</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以下简称连通率</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实行分级分类管理</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连通率是指该医疗机构可通过本地医生工作站调阅可共享数字影像数据的医疗机构数</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占</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全省医疗机构总数的比例。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三、项目及价格标准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具备实施开展数字影像服务条件的公立医疗机构，根据其可共享数字影像数据连通率执行对应的试行价格标准，试行价格执行期</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原则上</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为2年，试行期满核定正式价格后，按规定纳入医保</w:t>
      </w: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支付范围</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本通知规定的数字影像服务项目价格为最高试行价格标准，各级公立医疗机构可根据本单位实际情况适当下浮执行，具体项目及价格标准详见附件</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pPr>
      <w:r>
        <w:rPr>
          <w:rFonts w:hint="default" w:ascii="方正黑体_GBK" w:hAnsi="方正黑体_GBK" w:eastAsia="方正黑体_GBK" w:cs="方正黑体_GBK"/>
          <w:b w:val="0"/>
          <w:bCs w:val="0"/>
          <w:color w:val="000000" w:themeColor="text1"/>
          <w:spacing w:val="0"/>
          <w:sz w:val="32"/>
          <w:szCs w:val="32"/>
          <w:lang w:val="en-US"/>
          <w14:textFill>
            <w14:solidFill>
              <w14:schemeClr w14:val="tx1"/>
            </w14:solidFill>
          </w14:textFill>
        </w:rPr>
        <w:t>四、</w:t>
      </w:r>
      <w:r>
        <w:rPr>
          <w:rFonts w:hint="default"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严格执行检查结果互认规定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各公立医疗机构应按照安徽省卫健委《关于印发安徽省医疗卫生机构检测检验结果互认工作方案的通知》</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皖卫医秘〔2021〕259号</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等文件精神，严格执行与落实检查结果互认规定，并在患者知情、自愿、同意的前提下提供数字影像服务，方可收取数字影像服务费；公立医疗机构同时提供的医学影像服务胶片，不得单独收取费用。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方正黑体_GBK" w:hAnsi="方正黑体_GBK" w:eastAsia="方正黑体_GBK" w:cs="方正黑体_GBK"/>
          <w:b w:val="0"/>
          <w:bCs w:val="0"/>
          <w:color w:val="000000" w:themeColor="text1"/>
          <w:spacing w:val="0"/>
          <w:sz w:val="32"/>
          <w:szCs w:val="32"/>
          <w:lang w:val="en-US"/>
          <w14:textFill>
            <w14:solidFill>
              <w14:schemeClr w14:val="tx1"/>
            </w14:solidFill>
          </w14:textFill>
        </w:rPr>
      </w:pPr>
      <w:r>
        <w:rPr>
          <w:rFonts w:hint="default" w:ascii="方正黑体_GBK" w:hAnsi="方正黑体_GBK" w:eastAsia="方正黑体_GBK" w:cs="方正黑体_GBK"/>
          <w:b w:val="0"/>
          <w:bCs w:val="0"/>
          <w:color w:val="000000" w:themeColor="text1"/>
          <w:spacing w:val="0"/>
          <w:sz w:val="32"/>
          <w:szCs w:val="32"/>
          <w:lang w:val="en-US"/>
          <w14:textFill>
            <w14:solidFill>
              <w14:schemeClr w14:val="tx1"/>
            </w14:solidFill>
          </w14:textFill>
        </w:rPr>
        <w:t>五、备案管理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各公立医疗机构应向市级医保部门备案同意后，才能收取数字影像服务费用</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因连通率变化，涉及试行价格调整的，也应将调整后的试行价格及时备案。各公立医疗机构要严格按照要求向患者提供数字影像服务，加强内部价格管理，做好价格公示，规范医疗服务收费行为。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本通知自2021年</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12</w:t>
      </w: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月</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日起开始执行，执行中如遇重大问题，及时向医保部门报告。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t>附件：全市公立医疗机构数字影像服务试行价格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outlineLvl w:val="9"/>
        <w:rPr>
          <w:rFonts w:hint="eastAsia" w:ascii="Times New Roman" w:hAnsi="Times New Roman" w:eastAsia="方正仿宋_GBK" w:cs="Times New Roman"/>
          <w:b w:val="0"/>
          <w:bCs w:val="0"/>
          <w:color w:val="000000" w:themeColor="text1"/>
          <w:spacing w:val="0"/>
          <w:w w:val="100"/>
          <w:position w:val="0"/>
          <w:sz w:val="32"/>
          <w:szCs w:val="32"/>
          <w:u w:val="none"/>
          <w:shd w:val="clear" w:color="auto" w:fill="auto"/>
          <w:lang w:val="en-US" w:eastAsia="zh-CN" w:bidi="en-US"/>
          <w14:textFill>
            <w14:solidFill>
              <w14:schemeClr w14:val="tx1"/>
            </w14:solidFill>
          </w14:textFill>
        </w:rPr>
      </w:pPr>
      <w:r>
        <w:rPr>
          <w:rFonts w:hint="default" w:ascii="Times New Roman" w:hAnsi="Times New Roman" w:eastAsia="方正仿宋_GBK" w:cs="Times New Roman"/>
          <w:b w:val="0"/>
          <w:bCs w:val="0"/>
          <w:color w:val="000000" w:themeColor="text1"/>
          <w:spacing w:val="0"/>
          <w:w w:val="100"/>
          <w:position w:val="0"/>
          <w:sz w:val="32"/>
          <w:szCs w:val="32"/>
          <w:u w:val="none"/>
          <w:shd w:val="clear" w:color="auto" w:fill="auto"/>
          <w:lang w:val="en-US" w:eastAsia="zh-CN" w:bidi="en-US"/>
          <w14:textFill>
            <w14:solidFill>
              <w14:schemeClr w14:val="tx1"/>
            </w14:solidFill>
          </w14:textFill>
        </w:rPr>
        <w:t xml:space="preserve">宿州市医疗保障局     </w:t>
      </w:r>
      <w:r>
        <w:rPr>
          <w:rFonts w:hint="eastAsia" w:ascii="Times New Roman" w:hAnsi="Times New Roman" w:eastAsia="方正仿宋_GBK" w:cs="Times New Roman"/>
          <w:b w:val="0"/>
          <w:bCs w:val="0"/>
          <w:color w:val="000000" w:themeColor="text1"/>
          <w:spacing w:val="0"/>
          <w:w w:val="100"/>
          <w:position w:val="0"/>
          <w:sz w:val="32"/>
          <w:szCs w:val="32"/>
          <w:u w:val="none"/>
          <w:shd w:val="clear" w:color="auto" w:fill="auto"/>
          <w:lang w:val="en-US" w:eastAsia="zh-CN" w:bidi="en-US"/>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pacing w:val="0"/>
          <w:w w:val="100"/>
          <w:position w:val="0"/>
          <w:sz w:val="32"/>
          <w:szCs w:val="32"/>
          <w:u w:val="none"/>
          <w:shd w:val="clear" w:color="auto" w:fill="auto"/>
          <w:lang w:val="en-US" w:eastAsia="zh-CN" w:bidi="en-US"/>
          <w14:textFill>
            <w14:solidFill>
              <w14:schemeClr w14:val="tx1"/>
            </w14:solidFill>
          </w14:textFill>
        </w:rPr>
        <w:t xml:space="preserve">  宿州市卫生健康委员会</w:t>
      </w:r>
      <w:r>
        <w:rPr>
          <w:rFonts w:hint="eastAsia" w:ascii="Times New Roman" w:hAnsi="Times New Roman" w:eastAsia="方正仿宋_GBK" w:cs="Times New Roman"/>
          <w:b w:val="0"/>
          <w:bCs w:val="0"/>
          <w:color w:val="000000" w:themeColor="text1"/>
          <w:spacing w:val="0"/>
          <w:w w:val="100"/>
          <w:position w:val="0"/>
          <w:sz w:val="32"/>
          <w:szCs w:val="32"/>
          <w:u w:val="none"/>
          <w:shd w:val="clear" w:color="auto" w:fill="auto"/>
          <w:lang w:val="en-US" w:eastAsia="zh-CN" w:bidi="en-US"/>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outlineLvl w:val="9"/>
        <w:rPr>
          <w:rFonts w:hint="eastAsia" w:ascii="Times New Roman" w:hAnsi="Times New Roman" w:eastAsia="方正仿宋_GBK" w:cs="Times New Roman"/>
          <w:b w:val="0"/>
          <w:bCs w:val="0"/>
          <w:color w:val="000000" w:themeColor="text1"/>
          <w:spacing w:val="0"/>
          <w:w w:val="100"/>
          <w:position w:val="0"/>
          <w:sz w:val="32"/>
          <w:szCs w:val="32"/>
          <w:u w:val="none"/>
          <w:shd w:val="clear" w:color="auto" w:fill="auto"/>
          <w:lang w:val="en-US" w:eastAsia="zh-CN" w:bidi="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outlineLvl w:val="9"/>
        <w:rPr>
          <w:rFonts w:hint="eastAsia" w:ascii="Times New Roman" w:hAnsi="Times New Roman" w:eastAsia="方正仿宋_GBK" w:cs="Times New Roman"/>
          <w:b w:val="0"/>
          <w:bCs w:val="0"/>
          <w:color w:val="000000" w:themeColor="text1"/>
          <w:spacing w:val="0"/>
          <w:w w:val="100"/>
          <w:position w:val="0"/>
          <w:sz w:val="32"/>
          <w:szCs w:val="32"/>
          <w:u w:val="none"/>
          <w:shd w:val="clear" w:color="auto" w:fill="auto"/>
          <w:lang w:val="en-US" w:eastAsia="zh-CN" w:bidi="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outlineLvl w:val="9"/>
        <w:rPr>
          <w:rFonts w:hint="eastAsia" w:ascii="Times New Roman" w:hAnsi="Times New Roman" w:eastAsia="方正仿宋_GBK" w:cs="Times New Roman"/>
          <w:b w:val="0"/>
          <w:bCs w:val="0"/>
          <w:color w:val="000000" w:themeColor="text1"/>
          <w:spacing w:val="0"/>
          <w:w w:val="100"/>
          <w:position w:val="0"/>
          <w:sz w:val="32"/>
          <w:szCs w:val="32"/>
          <w:u w:val="none"/>
          <w:shd w:val="clear" w:color="auto" w:fill="auto"/>
          <w:lang w:val="en-US" w:eastAsia="zh-CN" w:bidi="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outlineLvl w:val="9"/>
        <w:rPr>
          <w:rFonts w:hint="default" w:ascii="Times New Roman" w:hAnsi="Times New Roman" w:eastAsia="方正仿宋_GBK" w:cs="Times New Roman"/>
          <w:b w:val="0"/>
          <w:bCs w:val="0"/>
          <w:color w:val="000000" w:themeColor="text1"/>
          <w:spacing w:val="0"/>
          <w:w w:val="100"/>
          <w:position w:val="0"/>
          <w:sz w:val="32"/>
          <w:szCs w:val="32"/>
          <w:u w:val="none"/>
          <w:shd w:val="clear" w:color="auto" w:fill="auto"/>
          <w:lang w:val="en-US" w:eastAsia="zh-CN" w:bidi="en-US"/>
          <w14:textFill>
            <w14:solidFill>
              <w14:schemeClr w14:val="tx1"/>
            </w14:solidFill>
          </w14:textFill>
        </w:rPr>
      </w:pPr>
      <w:r>
        <w:rPr>
          <w:rFonts w:hint="eastAsia" w:eastAsia="方正仿宋_GBK" w:cs="Times New Roman"/>
          <w:b w:val="0"/>
          <w:bCs w:val="0"/>
          <w:color w:val="000000" w:themeColor="text1"/>
          <w:spacing w:val="0"/>
          <w:w w:val="100"/>
          <w:position w:val="0"/>
          <w:sz w:val="32"/>
          <w:szCs w:val="32"/>
          <w:u w:val="none"/>
          <w:shd w:val="clear" w:color="auto" w:fill="auto"/>
          <w:lang w:val="en-US" w:eastAsia="zh-CN" w:bidi="en-US"/>
          <w14:textFill>
            <w14:solidFill>
              <w14:schemeClr w14:val="tx1"/>
            </w14:solidFill>
          </w14:textFill>
        </w:rPr>
        <w:t>宿州市市场监督管理局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 xml:space="preserve">                              2021年11月11日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sectPr>
          <w:footerReference w:type="first" r:id="rId5"/>
          <w:footerReference w:type="default" r:id="rId3"/>
          <w:footerReference w:type="even" r:id="rId4"/>
          <w:pgSz w:w="12240" w:h="15840"/>
          <w:pgMar w:top="1984" w:right="1474" w:bottom="1134" w:left="1474" w:header="720" w:footer="720" w:gutter="0"/>
          <w:lnNumType w:countBy="0" w:distance="360"/>
          <w:pgNumType w:fmt="decimal"/>
          <w:cols w:space="720" w:num="1"/>
          <w:titlePg/>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beforeLines="0" w:afterLines="0"/>
        <w:jc w:val="both"/>
        <w:textAlignment w:val="auto"/>
        <w:rPr>
          <w:rFonts w:hint="eastAsia" w:ascii="方正黑体_GBK" w:hAnsi="方正黑体_GBK" w:eastAsia="方正黑体_GBK" w:cs="方正黑体_GBK"/>
          <w:color w:val="000000" w:themeColor="text1"/>
          <w:sz w:val="32"/>
          <w:szCs w:val="32"/>
          <w:lang w:val="en-US"/>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14:textFill>
            <w14:solidFill>
              <w14:schemeClr w14:val="tx1"/>
            </w14:solidFill>
          </w14:textFill>
        </w:rPr>
        <w:t>附件</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b w:val="0"/>
          <w:bCs w:val="0"/>
          <w:i w:val="0"/>
          <w:iCs w:val="0"/>
          <w:color w:val="000000" w:themeColor="text1"/>
          <w:sz w:val="44"/>
          <w:szCs w:val="44"/>
          <w:u w:val="none"/>
          <w:lang w:val="en-US" w:eastAsia="zh-CN"/>
          <w14:textFill>
            <w14:solidFill>
              <w14:schemeClr w14:val="tx1"/>
            </w14:solidFill>
          </w14:textFill>
        </w:rPr>
        <w:t>全市公立医疗机构数字影像服务试行价格</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3"/>
        <w:gridCol w:w="901"/>
        <w:gridCol w:w="3720"/>
        <w:gridCol w:w="1176"/>
        <w:gridCol w:w="644"/>
        <w:gridCol w:w="1272"/>
        <w:gridCol w:w="978"/>
        <w:gridCol w:w="1002"/>
        <w:gridCol w:w="2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pct"/>
            <w:vMerge w:val="restart"/>
            <w:tcBorders>
              <w:top w:val="single" w:color="000000" w:sz="8" w:space="0"/>
              <w:left w:val="single" w:color="000000" w:sz="8" w:space="0"/>
              <w:right w:val="single" w:color="000000" w:sz="8"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t>项目编码</w:t>
            </w:r>
          </w:p>
        </w:tc>
        <w:tc>
          <w:tcPr>
            <w:tcW w:w="344"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t>项目名称</w:t>
            </w:r>
          </w:p>
        </w:tc>
        <w:tc>
          <w:tcPr>
            <w:tcW w:w="1419" w:type="pct"/>
            <w:vMerge w:val="restart"/>
            <w:tcBorders>
              <w:top w:val="single" w:color="000000" w:sz="8" w:space="0"/>
              <w:left w:val="single" w:color="000000" w:sz="8" w:space="0"/>
              <w:right w:val="single" w:color="000000" w:sz="8"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t>项目内涵</w:t>
            </w:r>
          </w:p>
        </w:tc>
        <w:tc>
          <w:tcPr>
            <w:tcW w:w="448" w:type="pct"/>
            <w:vMerge w:val="restart"/>
            <w:tcBorders>
              <w:top w:val="single" w:color="000000" w:sz="8" w:space="0"/>
              <w:left w:val="single" w:color="000000" w:sz="8" w:space="0"/>
              <w:right w:val="single" w:color="000000" w:sz="8"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t>除外内容</w:t>
            </w:r>
          </w:p>
        </w:tc>
        <w:tc>
          <w:tcPr>
            <w:tcW w:w="246"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t>计价单位</w:t>
            </w:r>
          </w:p>
        </w:tc>
        <w:tc>
          <w:tcPr>
            <w:tcW w:w="1240" w:type="pct"/>
            <w:gridSpan w:val="3"/>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pPr>
            <w: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t>试行价格</w:t>
            </w:r>
          </w:p>
        </w:tc>
        <w:tc>
          <w:tcPr>
            <w:tcW w:w="796" w:type="pct"/>
            <w:vMerge w:val="restart"/>
            <w:tcBorders>
              <w:top w:val="single" w:color="000000" w:sz="8" w:space="0"/>
              <w:left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t>计价说明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pct"/>
            <w:vMerge w:val="continue"/>
            <w:tcBorders>
              <w:left w:val="single" w:color="000000" w:sz="8" w:space="0"/>
              <w:bottom w:val="single" w:color="000000" w:sz="8" w:space="0"/>
              <w:right w:val="single" w:color="000000" w:sz="8"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pPr>
          </w:p>
        </w:tc>
        <w:tc>
          <w:tcPr>
            <w:tcW w:w="344" w:type="pct"/>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pPr>
          </w:p>
        </w:tc>
        <w:tc>
          <w:tcPr>
            <w:tcW w:w="1419" w:type="pct"/>
            <w:vMerge w:val="continue"/>
            <w:tcBorders>
              <w:left w:val="single" w:color="000000" w:sz="8" w:space="0"/>
              <w:bottom w:val="single" w:color="000000" w:sz="8" w:space="0"/>
              <w:right w:val="single" w:color="000000" w:sz="8"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pPr>
          </w:p>
        </w:tc>
        <w:tc>
          <w:tcPr>
            <w:tcW w:w="448" w:type="pct"/>
            <w:vMerge w:val="continue"/>
            <w:tcBorders>
              <w:left w:val="single" w:color="000000" w:sz="8" w:space="0"/>
              <w:bottom w:val="single" w:color="000000" w:sz="8" w:space="0"/>
              <w:right w:val="single" w:color="000000" w:sz="8"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pPr>
          </w:p>
        </w:tc>
        <w:tc>
          <w:tcPr>
            <w:tcW w:w="246" w:type="pct"/>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pPr>
          </w:p>
        </w:tc>
        <w:tc>
          <w:tcPr>
            <w:tcW w:w="485" w:type="pct"/>
            <w:tcBorders>
              <w:top w:val="single" w:color="auto" w:sz="4" w:space="0"/>
              <w:left w:val="single" w:color="000000" w:sz="8" w:space="0"/>
              <w:bottom w:val="single" w:color="000000"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pPr>
            <w: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t>一级及一级以下公立医疗机构（元）</w:t>
            </w:r>
          </w:p>
        </w:tc>
        <w:tc>
          <w:tcPr>
            <w:tcW w:w="373" w:type="pct"/>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pPr>
            <w: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t>二级公立医疗机构（元）</w:t>
            </w:r>
          </w:p>
        </w:tc>
        <w:tc>
          <w:tcPr>
            <w:tcW w:w="381" w:type="pct"/>
            <w:tcBorders>
              <w:top w:val="single" w:color="auto" w:sz="4" w:space="0"/>
              <w:left w:val="single" w:color="auto" w:sz="4"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pPr>
            <w:r>
              <w:rPr>
                <w:rStyle w:val="6"/>
                <w:rFonts w:hint="eastAsia" w:ascii="方正黑体_GBK" w:hAnsi="方正黑体_GBK" w:eastAsia="方正黑体_GBK" w:cs="方正黑体_GBK"/>
                <w:b w:val="0"/>
                <w:bCs w:val="0"/>
                <w:color w:val="000000" w:themeColor="text1"/>
                <w:sz w:val="24"/>
                <w:szCs w:val="24"/>
                <w:lang w:val="en-US" w:eastAsia="zh-CN" w:bidi="ar"/>
                <w14:textFill>
                  <w14:solidFill>
                    <w14:schemeClr w14:val="tx1"/>
                  </w14:solidFill>
                </w14:textFill>
              </w:rPr>
              <w:t>三级公立医疗机构（元）</w:t>
            </w:r>
          </w:p>
        </w:tc>
        <w:tc>
          <w:tcPr>
            <w:tcW w:w="796" w:type="pct"/>
            <w:vMerge w:val="continue"/>
            <w:tcBorders>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Style w:val="6"/>
                <w:rFonts w:hint="eastAsia" w:ascii="宋体" w:hAnsi="宋体" w:eastAsia="宋体" w:cs="宋体"/>
                <w:color w:val="000000" w:themeColor="text1"/>
                <w:sz w:val="24"/>
                <w:szCs w:val="24"/>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trPr>
        <w:tc>
          <w:tcPr>
            <w:tcW w:w="504" w:type="pct"/>
            <w:vMerge w:val="restart"/>
            <w:tcBorders>
              <w:top w:val="single" w:color="000000" w:sz="8" w:space="0"/>
              <w:left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i w:val="0"/>
                <w:iCs w:val="0"/>
                <w:color w:val="000000" w:themeColor="text1"/>
                <w:sz w:val="24"/>
                <w:szCs w:val="24"/>
                <w:u w:val="none"/>
                <w14:textFill>
                  <w14:solidFill>
                    <w14:schemeClr w14:val="tx1"/>
                  </w14:solidFill>
                </w14:textFill>
              </w:rPr>
            </w:pPr>
            <w:r>
              <w:rPr>
                <w:rStyle w:val="7"/>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EBZZZ002</w:t>
            </w:r>
          </w:p>
        </w:tc>
        <w:tc>
          <w:tcPr>
            <w:tcW w:w="344"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i w:val="0"/>
                <w:iCs w:val="0"/>
                <w:color w:val="000000" w:themeColor="text1"/>
                <w:sz w:val="24"/>
                <w:szCs w:val="24"/>
                <w:u w:val="none"/>
                <w14:textFill>
                  <w14:solidFill>
                    <w14:schemeClr w14:val="tx1"/>
                  </w14:solidFill>
                </w14:textFill>
              </w:rPr>
            </w:pPr>
            <w: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数字影像服务</w:t>
            </w:r>
          </w:p>
        </w:tc>
        <w:tc>
          <w:tcPr>
            <w:tcW w:w="1419"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000000" w:themeColor="text1"/>
                <w:sz w:val="24"/>
                <w:szCs w:val="24"/>
                <w:u w:val="none"/>
                <w14:textFill>
                  <w14:solidFill>
                    <w14:schemeClr w14:val="tx1"/>
                  </w14:solidFill>
                </w14:textFill>
              </w:rPr>
            </w:pPr>
            <w: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医疗机构行影像检查（包括</w:t>
            </w:r>
            <w:r>
              <w:rPr>
                <w:rStyle w:val="7"/>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DR</w:t>
            </w:r>
            <w: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w:t>
            </w:r>
            <w:r>
              <w:rPr>
                <w:rStyle w:val="7"/>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CR</w:t>
            </w:r>
            <w: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w:t>
            </w:r>
            <w:r>
              <w:rPr>
                <w:rStyle w:val="7"/>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CT</w:t>
            </w:r>
            <w: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w:t>
            </w:r>
            <w:r>
              <w:rPr>
                <w:rStyle w:val="7"/>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MRI</w:t>
            </w:r>
            <w: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w:t>
            </w:r>
            <w:r>
              <w:rPr>
                <w:rStyle w:val="7"/>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PET</w:t>
            </w:r>
            <w: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w:t>
            </w:r>
            <w:r>
              <w:rPr>
                <w:rStyle w:val="7"/>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SPECT</w:t>
            </w:r>
            <w: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项目</w:t>
            </w:r>
            <w:r>
              <w:rPr>
                <w:rStyle w:val="8"/>
                <w:rFonts w:hint="eastAsia"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w:t>
            </w:r>
            <w: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服务时，将诊断报告及符合</w:t>
            </w:r>
            <w:r>
              <w:rPr>
                <w:rStyle w:val="7"/>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DICOM</w:t>
            </w:r>
            <w: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标准的原 始图像储存或雀通到影像云平台上，患者可通过医疗机构提供的二维 码、短信链接等入口方式，不限定次数浏览、分享及下载，授权的医疗机构可以在本地医生工作站调阅患者的影像数据。服务期限：门诊患者</w:t>
            </w:r>
            <w:r>
              <w:rPr>
                <w:rStyle w:val="7"/>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15</w:t>
            </w:r>
            <w: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年，住院患者</w:t>
            </w:r>
            <w:r>
              <w:rPr>
                <w:rStyle w:val="7"/>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30</w:t>
            </w:r>
            <w: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年。医疗机构应在患者知情、自愿、同意的前提下提供数字影像服务，负责（同时协议约束第三方</w:t>
            </w:r>
            <w:r>
              <w:rPr>
                <w:rStyle w:val="8"/>
                <w:rFonts w:hint="eastAsia"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w:t>
            </w:r>
            <w: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保护患者隐私和数据安全，不得违 反相关规定或因经济目的将患者影像数据二次开发利用。</w:t>
            </w:r>
          </w:p>
        </w:tc>
        <w:tc>
          <w:tcPr>
            <w:tcW w:w="448" w:type="pct"/>
            <w:vMerge w:val="restart"/>
            <w:tcBorders>
              <w:top w:val="single" w:color="000000" w:sz="8" w:space="0"/>
              <w:left w:val="single" w:color="000000" w:sz="8" w:space="0"/>
              <w:right w:val="single" w:color="000000" w:sz="8" w:space="0"/>
            </w:tcBorders>
            <w:noWrap/>
            <w:vAlign w:val="top"/>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方正仿宋_GBK" w:cs="Times New Roman"/>
                <w:b w:val="0"/>
                <w:bCs w:val="0"/>
                <w:i w:val="0"/>
                <w:iCs w:val="0"/>
                <w:color w:val="000000" w:themeColor="text1"/>
                <w:sz w:val="24"/>
                <w:szCs w:val="24"/>
                <w:u w:val="none"/>
                <w14:textFill>
                  <w14:solidFill>
                    <w14:schemeClr w14:val="tx1"/>
                  </w14:solidFill>
                </w14:textFill>
              </w:rPr>
            </w:pPr>
          </w:p>
        </w:tc>
        <w:tc>
          <w:tcPr>
            <w:tcW w:w="246" w:type="pct"/>
            <w:vMerge w:val="restart"/>
            <w:tcBorders>
              <w:top w:val="single" w:color="000000" w:sz="8" w:space="0"/>
              <w:left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i w:val="0"/>
                <w:iCs w:val="0"/>
                <w:color w:val="000000" w:themeColor="text1"/>
                <w:sz w:val="24"/>
                <w:szCs w:val="24"/>
                <w:u w:val="none"/>
                <w14:textFill>
                  <w14:solidFill>
                    <w14:schemeClr w14:val="tx1"/>
                  </w14:solidFill>
                </w14:textFill>
              </w:rPr>
            </w:pPr>
            <w: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t>次</w:t>
            </w:r>
          </w:p>
        </w:tc>
        <w:tc>
          <w:tcPr>
            <w:tcW w:w="485" w:type="pct"/>
            <w:tcBorders>
              <w:top w:val="single" w:color="000000" w:sz="8" w:space="0"/>
              <w:left w:val="single" w:color="000000" w:sz="8"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t>0</w:t>
            </w:r>
          </w:p>
        </w:tc>
        <w:tc>
          <w:tcPr>
            <w:tcW w:w="373" w:type="pct"/>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t>0</w:t>
            </w:r>
          </w:p>
        </w:tc>
        <w:tc>
          <w:tcPr>
            <w:tcW w:w="381" w:type="pct"/>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t>0</w:t>
            </w:r>
          </w:p>
        </w:tc>
        <w:tc>
          <w:tcPr>
            <w:tcW w:w="796" w:type="pct"/>
            <w:tcBorders>
              <w:top w:val="single" w:color="000000" w:sz="8" w:space="0"/>
              <w:left w:val="single" w:color="000000" w:sz="8" w:space="0"/>
              <w:bottom w:val="single" w:color="auto" w:sz="4" w:space="0"/>
              <w:right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t>连通率&lt;50%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7" w:hRule="atLeast"/>
        </w:trPr>
        <w:tc>
          <w:tcPr>
            <w:tcW w:w="504" w:type="pct"/>
            <w:vMerge w:val="continue"/>
            <w:tcBorders>
              <w:left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7"/>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pPr>
          </w:p>
        </w:tc>
        <w:tc>
          <w:tcPr>
            <w:tcW w:w="344" w:type="pct"/>
            <w:vMerge w:val="continue"/>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pPr>
          </w:p>
        </w:tc>
        <w:tc>
          <w:tcPr>
            <w:tcW w:w="1419" w:type="pct"/>
            <w:vMerge w:val="continue"/>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pPr>
          </w:p>
        </w:tc>
        <w:tc>
          <w:tcPr>
            <w:tcW w:w="448" w:type="pct"/>
            <w:vMerge w:val="continue"/>
            <w:tcBorders>
              <w:left w:val="single" w:color="000000" w:sz="8" w:space="0"/>
              <w:right w:val="single" w:color="000000" w:sz="8" w:space="0"/>
            </w:tcBorders>
            <w:noWrap/>
            <w:vAlign w:val="top"/>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方正仿宋_GBK" w:cs="Times New Roman"/>
                <w:b w:val="0"/>
                <w:bCs w:val="0"/>
                <w:i w:val="0"/>
                <w:iCs w:val="0"/>
                <w:color w:val="000000" w:themeColor="text1"/>
                <w:sz w:val="24"/>
                <w:szCs w:val="24"/>
                <w:u w:val="none"/>
                <w14:textFill>
                  <w14:solidFill>
                    <w14:schemeClr w14:val="tx1"/>
                  </w14:solidFill>
                </w14:textFill>
              </w:rPr>
            </w:pPr>
          </w:p>
        </w:tc>
        <w:tc>
          <w:tcPr>
            <w:tcW w:w="246" w:type="pct"/>
            <w:vMerge w:val="continue"/>
            <w:tcBorders>
              <w:left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pPr>
          </w:p>
        </w:tc>
        <w:tc>
          <w:tcPr>
            <w:tcW w:w="485" w:type="pct"/>
            <w:tcBorders>
              <w:top w:val="single" w:color="auto" w:sz="4" w:space="0"/>
              <w:left w:val="single" w:color="000000" w:sz="8"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t>10</w:t>
            </w:r>
          </w:p>
        </w:tc>
        <w:tc>
          <w:tcPr>
            <w:tcW w:w="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t>11</w:t>
            </w:r>
          </w:p>
        </w:tc>
        <w:tc>
          <w:tcPr>
            <w:tcW w:w="381" w:type="pct"/>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t>12</w:t>
            </w:r>
          </w:p>
        </w:tc>
        <w:tc>
          <w:tcPr>
            <w:tcW w:w="796"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t>50%</w:t>
            </w:r>
            <w:r>
              <w:rPr>
                <w:rFonts w:hint="default" w:ascii="Arial" w:hAnsi="Arial" w:eastAsia="方正仿宋_GBK" w:cs="Arial"/>
                <w:b w:val="0"/>
                <w:bCs w:val="0"/>
                <w:i w:val="0"/>
                <w:iCs w:val="0"/>
                <w:color w:val="000000" w:themeColor="text1"/>
                <w:sz w:val="24"/>
                <w:szCs w:val="24"/>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t>连通率</w:t>
            </w:r>
            <w:r>
              <w:rPr>
                <w:rFonts w:hint="default" w:ascii="Arial" w:hAnsi="Arial" w:eastAsia="方正仿宋_GBK" w:cs="Arial"/>
                <w:b w:val="0"/>
                <w:bCs w:val="0"/>
                <w:i w:val="0"/>
                <w:iCs w:val="0"/>
                <w:color w:val="000000" w:themeColor="text1"/>
                <w:sz w:val="24"/>
                <w:szCs w:val="24"/>
                <w:u w:val="none"/>
                <w:lang w:val="en-US" w:eastAsia="zh-CN"/>
                <w14:textFill>
                  <w14:solidFill>
                    <w14:schemeClr w14:val="tx1"/>
                  </w14:solidFill>
                </w14:textFill>
              </w:rPr>
              <w:t>≤</w:t>
            </w:r>
            <w:bookmarkStart w:name="_GoBack" w:id="0"/>
            <w:bookmarkEnd w:id="0"/>
            <w: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04" w:type="pct"/>
            <w:vMerge w:val="continue"/>
            <w:tcBorders>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7"/>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pPr>
          </w:p>
        </w:tc>
        <w:tc>
          <w:tcPr>
            <w:tcW w:w="344" w:type="pct"/>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pPr>
          </w:p>
        </w:tc>
        <w:tc>
          <w:tcPr>
            <w:tcW w:w="1419" w:type="pct"/>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pPr>
          </w:p>
        </w:tc>
        <w:tc>
          <w:tcPr>
            <w:tcW w:w="448" w:type="pct"/>
            <w:vMerge w:val="continue"/>
            <w:tcBorders>
              <w:left w:val="single" w:color="000000" w:sz="8" w:space="0"/>
              <w:bottom w:val="single" w:color="000000" w:sz="8" w:space="0"/>
              <w:right w:val="single" w:color="000000" w:sz="8" w:space="0"/>
            </w:tcBorders>
            <w:noWrap/>
            <w:vAlign w:val="top"/>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方正仿宋_GBK" w:cs="Times New Roman"/>
                <w:b w:val="0"/>
                <w:bCs w:val="0"/>
                <w:i w:val="0"/>
                <w:iCs w:val="0"/>
                <w:color w:val="000000" w:themeColor="text1"/>
                <w:sz w:val="24"/>
                <w:szCs w:val="24"/>
                <w:u w:val="none"/>
                <w14:textFill>
                  <w14:solidFill>
                    <w14:schemeClr w14:val="tx1"/>
                  </w14:solidFill>
                </w14:textFill>
              </w:rPr>
            </w:pPr>
          </w:p>
        </w:tc>
        <w:tc>
          <w:tcPr>
            <w:tcW w:w="246" w:type="pct"/>
            <w:vMerge w:val="continue"/>
            <w:tcBorders>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default" w:ascii="Times New Roman" w:hAnsi="Times New Roman" w:eastAsia="方正仿宋_GBK" w:cs="Times New Roman"/>
                <w:b w:val="0"/>
                <w:bCs w:val="0"/>
                <w:color w:val="000000" w:themeColor="text1"/>
                <w:sz w:val="24"/>
                <w:szCs w:val="24"/>
                <w:lang w:val="en-US" w:eastAsia="zh-CN" w:bidi="ar"/>
                <w14:textFill>
                  <w14:solidFill>
                    <w14:schemeClr w14:val="tx1"/>
                  </w14:solidFill>
                </w14:textFill>
              </w:rPr>
            </w:pPr>
          </w:p>
        </w:tc>
        <w:tc>
          <w:tcPr>
            <w:tcW w:w="485" w:type="pct"/>
            <w:tcBorders>
              <w:top w:val="single" w:color="auto" w:sz="4" w:space="0"/>
              <w:left w:val="single" w:color="000000" w:sz="8" w:space="0"/>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t>15</w:t>
            </w:r>
          </w:p>
        </w:tc>
        <w:tc>
          <w:tcPr>
            <w:tcW w:w="373" w:type="pct"/>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t>17</w:t>
            </w:r>
          </w:p>
        </w:tc>
        <w:tc>
          <w:tcPr>
            <w:tcW w:w="381" w:type="pct"/>
            <w:tcBorders>
              <w:top w:val="single" w:color="auto" w:sz="4" w:space="0"/>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t>19</w:t>
            </w:r>
          </w:p>
        </w:tc>
        <w:tc>
          <w:tcPr>
            <w:tcW w:w="796" w:type="pct"/>
            <w:tcBorders>
              <w:top w:val="single" w:color="auto" w:sz="4" w:space="0"/>
              <w:left w:val="single" w:color="000000" w:sz="8" w:space="0"/>
              <w:bottom w:val="single" w:color="000000" w:sz="8" w:space="0"/>
              <w:right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sz w:val="24"/>
                <w:szCs w:val="24"/>
                <w:u w:val="none"/>
                <w:lang w:val="en-US" w:eastAsia="zh-CN"/>
                <w14:textFill>
                  <w14:solidFill>
                    <w14:schemeClr w14:val="tx1"/>
                  </w14:solidFill>
                </w14:textFill>
              </w:rPr>
              <w:t>连通率&gt;80%</w:t>
            </w:r>
          </w:p>
        </w:tc>
      </w:tr>
    </w:tbl>
    <w:p>
      <w:pPr>
        <w:keepNext w:val="0"/>
        <w:keepLines w:val="0"/>
        <w:pageBreakBefore w:val="0"/>
        <w:widowControl/>
        <w:kinsoku/>
        <w:wordWrap/>
        <w:overflowPunct/>
        <w:topLinePunct w:val="0"/>
        <w:autoSpaceDE/>
        <w:autoSpaceDN/>
        <w:bidi w:val="0"/>
        <w:adjustRightInd/>
        <w:snapToGrid/>
        <w:spacing w:beforeLines="0" w:afterLines="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sectPr>
          <w:pgSz w:w="15840" w:h="12240" w:orient="landscape"/>
          <w:pgMar w:top="1984" w:right="1474" w:bottom="1134" w:left="1474" w:header="720" w:footer="720" w:gutter="0"/>
          <w:lnNumType w:countBy="0" w:distance="36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000000" w:themeColor="text1"/>
          <w:lang w:val="en-US" w:eastAsia="zh-CN"/>
          <w14:textFill>
            <w14:solidFill>
              <w14:schemeClr w14:val="tx1"/>
            </w14:solidFill>
          </w14:textFill>
        </w:rPr>
      </w:pPr>
    </w:p>
    <w:sectPr>
      <w:pgSz w:w="11906" w:h="16838"/>
      <w:pgMar w:top="1984" w:right="1474" w:bottom="1134" w:left="1474" w:header="851" w:footer="992" w:gutter="0"/>
      <w:pgNumType w:fmt="decimal"/>
      <w:cols w:space="425"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54109"/>
    <w:rsid w:val="06E769E7"/>
    <w:rsid w:val="088E348C"/>
    <w:rsid w:val="0ACD6879"/>
    <w:rsid w:val="0C6D5AD3"/>
    <w:rsid w:val="0F454109"/>
    <w:rsid w:val="0F807E91"/>
    <w:rsid w:val="1ACB5A18"/>
    <w:rsid w:val="25181ED4"/>
    <w:rsid w:val="26B60B27"/>
    <w:rsid w:val="29724502"/>
    <w:rsid w:val="2EC50888"/>
    <w:rsid w:val="32255AEB"/>
    <w:rsid w:val="3F7D55EB"/>
    <w:rsid w:val="43B37BC5"/>
    <w:rsid w:val="4567309D"/>
    <w:rsid w:val="497E4858"/>
    <w:rsid w:val="4B417AB6"/>
    <w:rsid w:val="51AA2ABE"/>
    <w:rsid w:val="5A15112C"/>
    <w:rsid w:val="628F1C1A"/>
    <w:rsid w:val="67FC7210"/>
    <w:rsid w:val="681C2FEC"/>
    <w:rsid w:val="685D75D0"/>
    <w:rsid w:val="6AFF2E59"/>
    <w:rsid w:val="70355452"/>
    <w:rsid w:val="754D6A97"/>
    <w:rsid w:val="7FBB2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default" w:ascii="MingLiU" w:hAnsi="MingLiU" w:eastAsia="MingLiU" w:cs="MingLiU"/>
      <w:color w:val="000000"/>
      <w:sz w:val="26"/>
      <w:szCs w:val="26"/>
      <w:u w:val="none"/>
    </w:rPr>
  </w:style>
  <w:style w:type="character" w:customStyle="1" w:styleId="7">
    <w:name w:val="font51"/>
    <w:basedOn w:val="5"/>
    <w:qFormat/>
    <w:uiPriority w:val="0"/>
    <w:rPr>
      <w:rFonts w:hint="default" w:ascii="MingLiU" w:hAnsi="MingLiU" w:eastAsia="MingLiU" w:cs="MingLiU"/>
      <w:b/>
      <w:bCs/>
      <w:color w:val="000000"/>
      <w:sz w:val="28"/>
      <w:szCs w:val="28"/>
      <w:u w:val="none"/>
    </w:rPr>
  </w:style>
  <w:style w:type="character" w:customStyle="1" w:styleId="8">
    <w:name w:val="font61"/>
    <w:basedOn w:val="5"/>
    <w:qFormat/>
    <w:uiPriority w:val="0"/>
    <w:rPr>
      <w:rFonts w:hint="default" w:ascii="MingLiU" w:hAnsi="MingLiU" w:eastAsia="MingLiU" w:cs="MingLiU"/>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2021-11-09T03:17:00Z</dcterms:created>
  <dc:creator>徐先森</dc:creator>
  <cp:lastModifiedBy>徐先森</cp:lastModifiedBy>
  <cp:lastPrinted>2021-11-11T08:06:00Z</cp:lastPrinted>
  <dcterms:modified xsi:type="dcterms:W3CDTF">2021-11-12T07:34:59Z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