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3080" w:firstLineChars="700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W w:w="156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56"/>
        <w:gridCol w:w="1417"/>
        <w:gridCol w:w="1560"/>
        <w:gridCol w:w="2126"/>
        <w:gridCol w:w="1134"/>
        <w:gridCol w:w="4111"/>
        <w:gridCol w:w="1559"/>
        <w:gridCol w:w="1491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企业名称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饮片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生产工序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标准依据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炮制方法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主要检验项目/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检验方法/检验设备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对照品/对照药材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检验情况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6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求本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新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黄芪粉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净选，研细粉，过筛，即得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《内蒙古蒙药饮片炮制规范》2020年版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取原药材，出去杂质，大小分开，洗净，润透，切厚片，干燥，研细粉或极细粉，过筛，即得。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黄芪粉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1、性状；2、鉴别：显微鉴别、薄层鉴别。3、检查：水分《中国药典》四部通则0832第二法；总灰分《中国药典》四部通则2302； 浸出物 《中国药典》四部通则2201;含量《中国药典》四部通则0512.                                                                                                                                                                                                        检验设备：显微镜、电热鼓风干燥箱、箱式电阻炉、电子天平、高效液相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对照药材：黄芪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对照品：黄芪甲苷毛蕊异黄酮葡萄糖苷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除重金属及有害元素和农药残留、含量黄芪甲苷项送检，其余项自检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蜈蚣粉（冻干）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净制、冷冻干燥、灭菌、粉碎、混合、整粒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河南省药品监督管理局HNZYYP-0011-2020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取蜈蚣，净制，冷冻干燥，灭菌，粉碎，混合，整粒，即得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蜈蚣粉（冻干）工艺规程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1、性状；2、鉴别：显微鉴别、薄层鉴别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3、检查：水分《中国药典》四部通则0832第二法；总灰分《中国药典》四部通则2302；浸出物 《中国药典》四部通则2201。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检验设备：显微镜、电热鼓风干燥箱、箱式电阻炉、电子天平。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对照药材：蜈蚣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除去黄曲霉毒素项送检，其余项自检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全蝎粉（冻干）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净制、冷冻干燥、灭菌、粉碎、混合、整粒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河南省药品监督管理局HNZYYP-0015-2020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取全蝎，净制，冷冻干燥，灭菌，粉碎，混合，整粒，即得。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全蝎粉（冻干）工艺规程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1性状；2鉴别：显微鉴别3检查：水分《中国药典》四部通则0832第二法；总灰分《中国药典》四部通则2302； 酸不溶性灰分《中国药典》四部通则2302；浸出物 《中国药典》四部通则2201。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检验设备：显微镜、电热鼓风干燥箱、箱式电阻炉、电子天平。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除去黄曲霉毒素项送检，其余项自检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壁虎粉（冻干）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牛奶喷洒，闷润，冻干干燥，灭菌，粉碎，混合，整粒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河南省药品监督管理局HNZYYP-0016-2020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取干壁虎，牛奶喷洒，闷润，冻干干燥，灭菌，粉碎，混合，整粒，即得。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壁虎粉（冻干）工艺规程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1、性状；2、鉴别：显微鉴别、薄层鉴别3、检查：水分《中国药典》四部通则0832第二法；总灰分《中国药典》四部通则2302； 酸不溶性灰分《中国药典》四部通则2302；浸出物 《中国药典》四部通则2201;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检验设备：显微镜、电热鼓风干燥箱、箱式电阻炉、电子天平。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对照药材：壁虎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五谷虫粉（冻干）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净制、真空干燥、灭菌、粉碎、混合、整粒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河南省药品监督管理局HNZYYP-0017-2020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取五谷虫，净制，真空干燥，灭菌，粉碎，混合，整粒，即得。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五谷虫粉（冻干）工艺规程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性状；2、鉴别：显微鉴别、薄层鉴别3、检查：水分《中国药典》四部通则0832第二法；总灰分《中国药典》四部通则2302； 酸不溶性灰分《中国药典》四部通则2302；浸出物 《中国药典》四部通则2201。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检验设备：显微镜、电热鼓风干燥箱、箱式电阻炉、电子天平。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对照品：亮氨酸、缬氨酸、丙氨酸、甘氨酸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僵蚕（冻干）粉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净制，浸米泔水一日，洗净，预冻，冷冻干燥，灭菌，粉碎，混合，整粒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河南省药品监督管理局HNZYYP-0004-2021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取僵蚕，净制；浸米泔水一日，捞出洗净，预冻，冷冻干燥，灭菌，粉碎，混合，整粒，即得。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僵蚕（冻干）粉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1、性状；2、鉴别：显微鉴别3、检查：水分《中国药典》四部通则0832第二法；总灰分《中国药典》四部通则2302；酸不溶性灰分《中国药典》四部通则2302；浸出物 《中国药典》四部通则2201。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检验设备：显微镜、电热鼓风干燥箱、箱式电阻炉、电子天平。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蕲蛇（冻干）粉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净选、切断、冷冻干燥、灭菌、粉碎、混合、整粒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河南省药品监督管理局HNZYYP-0005-2021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取蕲蛇，除去头，鳞、切断，预冻，冷冻干燥，灭菌，粉碎，混合，整粒，即得。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蕲蛇（冻干）粉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1性状；2、检查：水分《中国药典》四部通则0832第二法；浸出物 《中国药典》四部通则2201。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检验设备：电热鼓风干燥箱、电子天平。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醋鸡内金粉（冻干）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净制，米醋喷洒，闷润，冷冻干燥，低温粉碎，混合，整粒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河南省药品监督管理局HNZYYP-0019-2020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取净鸡内金，净制，米醋喷洒，闷润，冷冻干燥，低温粉碎，混合，整粒，即得。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醋鸡内金粉（冻干）工艺规程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1、性状；2、检查：水分《中国药典》四部通则0832第二法；总灰分《中国药典》四部通则2302； 酸不溶性灰分《中国药典》四部通则2302；浸出物 《中国药典》四部通则2201;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检验设p备：电热鼓风干燥箱、箱式电阻炉、电子天平。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丹参粉（冻干）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净制，切碎，冷冻干燥，灭菌，粉碎，混合，整粒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河南省药品监督管理局HNZYYP-0007-2020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取丹参，净制，切碎，冷冻干燥，灭菌，粉碎，混合，整粒，即得。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丹参粉（冻干）工艺规程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1、性状；2、鉴别：显微鉴别、薄层鉴别3、检查：水分《中国药典》四部通则0832第二法；总灰分《中国药典》四部通则2302； 酸不溶性灰分《中国药典》四部通则2302；浸出物 《中国药典》四部通则2201;含量《中国药典》四部通则0512.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检验设备：显微镜、电热鼓风干燥箱、箱式电阻炉、电子天平。高效液相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对照药材：丹参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对照品：丹参酮ⅡA、丹酚酸B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除重金属及有害元素项送检，其余项自检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肿节风（冻干）粉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净选、洗润、切断、冷冻干燥、灭菌、粉碎、混合、整粒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河南省药品监督管理局HNZYYP-0013-2021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取肿节风，除去杂质，洗净，切断，预冻，冷冻干燥，灭菌，粉碎，混合，整粒，即得。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肿节风（冻干）粉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1、性状；2、鉴别：显微鉴别、薄层鉴别3、检查：水分《中国药典》四部通则0832第二法；总灰分《中国药典》四部通则2302； 酸不溶性灰分《中国药典》四部通则2302；浸出物 《中国药典》四部通则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2201：含量《中国药典》四部通则0512.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检验设备：显微镜、电热鼓风干燥箱、箱式电阻炉、电子天平。高效液相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对照药材：肿节风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对照品：异嗪皮啶、迷迭香酸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独一味粉（冻干）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净制，切碎，冷冻干燥，灭菌，低温干燥，灭菌，混合，整粒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河南省药品监督管理局HNZYYP-0004-2020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取独一味，净制，切碎，冷冻干燥，灭菌，低温干燥，灭菌，混合，整粒，即得。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独一味粉（冻干）工艺规程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1、性状；2、鉴别：显微鉴别、薄层鉴别3、检查：水分《中国药典》四部通则0832第二法；总灰分《中国药典》四部通则2302； 酸不溶性灰分《中国药典》四部通则2302；含量《中国药典》四部通则0512.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检验设备：显微镜、电热鼓风干燥箱、箱式电阻炉、电子天平、高效液相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对照药材：独一味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对照品：山栀苷甲酯、8-0-乙酰山栀苷甲酯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除重金属及有害元素项送检，其余项自检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醋鳖甲粉（冻干）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破碎，用醋闷润，取出，冷冻真空干燥、灭菌、低温粉碎，混合，整粒。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河南省药品监督管理局HNZYYP-0010-2020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取净鳖甲，破碎，用醋闷润，取出，冷冻真空干燥，灭菌低温粉碎，混合，整粒，即得。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醋鳖甲粉（冻干）工艺规程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1、性状；2、检查：水分《中国药典》四部通则0832第二法；浸出物 《中国药典》四部通则2201;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检验设备：电热鼓风干燥箱、电子天平。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自检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ind w:right="0" w:rightChars="0"/>
              <w:textAlignment w:val="center"/>
              <w:outlineLvl w:val="9"/>
              <w:rPr>
                <w:rFonts w:ascii="仿宋" w:hAnsi="仿宋" w:eastAsia="仿宋" w:cs="仿宋"/>
                <w:color w:val="000000"/>
                <w:kern w:val="0"/>
                <w:sz w:val="13"/>
                <w:szCs w:val="13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outlineLvl w:val="9"/>
        <w:rPr>
          <w:rFonts w:hint="eastAsia"/>
        </w:rPr>
      </w:pPr>
      <w:r>
        <w:rPr>
          <w:rFonts w:hint="eastAsia"/>
        </w:rPr>
        <w:t>备注：1、“饮片名称”请填写国家药品标准和地方中药饮片炮制规范收录的饮片名称。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outlineLvl w:val="9"/>
      </w:pPr>
      <w:r>
        <w:rPr>
          <w:rFonts w:hint="eastAsia"/>
        </w:rPr>
        <w:t>由委托检验项目请在备注栏填写检验项目和委托检验单位，无委托检验项目的品种请填写全项自检。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630" w:right="0" w:rightChars="0"/>
        <w:outlineLvl w:val="9"/>
      </w:pPr>
      <w:r>
        <w:rPr>
          <w:rFonts w:hint="eastAsia"/>
        </w:rPr>
        <w:t>3、申请核减品种仅需填写表格中前四个项目内容，并在备注栏里写明核减。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0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F5F68"/>
    <w:multiLevelType w:val="singleLevel"/>
    <w:tmpl w:val="FDFF5F68"/>
    <w:lvl w:ilvl="0" w:tentative="0">
      <w:start w:val="2"/>
      <w:numFmt w:val="decimal"/>
      <w:suff w:val="nothing"/>
      <w:lvlText w:val="%1、"/>
      <w:lvlJc w:val="left"/>
      <w:pPr>
        <w:ind w:left="630" w:firstLine="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95068"/>
    <w:rsid w:val="7CA9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2024-04-25T04:43:00Z</dcterms:created>
  <dc:creator>Administrator</dc:creator>
  <cp:lastModifiedBy>Administrator</cp:lastModifiedBy>
  <dcterms:modified xsi:type="dcterms:W3CDTF">2024-04-25T04:43:22Z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