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4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15"/>
        <w:widowControl/>
        <w:shd w:val="clear" w:color="070000" w:fill="FFFFFF"/>
        <w:spacing w:line="560" w:lineRule="exact"/>
        <w:jc w:val="left"/>
        <w:rPr>
          <w:rFonts w:hint="eastAsia" w:ascii="黑体" w:hAnsi="黑体" w:eastAsia="黑体"/>
          <w:sz w:val="32"/>
          <w:szCs w:val="32"/>
        </w:rPr>
      </w:pPr>
    </w:p>
    <w:p>
      <w:pPr>
        <w:pStyle w:val="15"/>
        <w:widowControl/>
        <w:shd w:val="clear" w:color="070000" w:fill="FFFFFF"/>
        <w:spacing w:line="560" w:lineRule="exact"/>
        <w:ind w:firstLine="420"/>
        <w:jc w:val="left"/>
        <w:rPr>
          <w:rFonts w:hint="eastAsia" w:ascii="黑体" w:hAns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梅州市关于公布辅助生殖类基本医疗服务</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项目定价方案(征求意见稿）的起草说明</w:t>
      </w:r>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出台背景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《深化医疗服务价格改革试点方案》（医保发〔2021〕41号）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精神</w:t>
      </w:r>
      <w:r>
        <w:rPr>
          <w:rFonts w:hint="eastAsia" w:ascii="仿宋_GB2312" w:hAnsi="仿宋_GB2312" w:eastAsia="仿宋_GB2312" w:cs="仿宋_GB2312"/>
          <w:color w:val="000000" w:themeColor="text1"/>
          <w:sz w:val="32"/>
          <w:szCs w:val="32"/>
          <w14:textFill>
            <w14:solidFill>
              <w14:schemeClr w14:val="tx1"/>
            </w14:solidFill>
          </w14:textFill>
        </w:rPr>
        <w:t>，国家医疗保障局将逐步对现行医疗服务价格项目进行规范，实现价格项目与操作步骤、诊疗部位等技术细节脱钩，构建内涵边界清晰、适应临床诊疗、便于监管的价格项目体系，使医疗服务价格项目更好计价、更好执行、更好评价，更能适应临床诊疗和价格管理需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14:textFill>
            <w14:solidFill>
              <w14:schemeClr w14:val="tx1"/>
            </w14:solidFill>
          </w14:textFill>
        </w:rPr>
        <w:t>国家医保局医药价格和招标采购司《关于印发〈辅助生殖类医疗服务价格项目立项指南（试行）〉的函》（医保价采函〔2023〕96号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《广东省医疗保障局关于公布辅助生殖类医疗服务价格项目和支付政策的通知》（粤医保发〔2024〕23号）</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市医保局</w:t>
      </w:r>
      <w:r>
        <w:rPr>
          <w:rFonts w:hint="eastAsia" w:ascii="仿宋_GB2312" w:hAnsi="仿宋_GB2312" w:eastAsia="仿宋_GB2312" w:cs="仿宋_GB2312"/>
          <w:color w:val="000000" w:themeColor="text1"/>
          <w:sz w:val="32"/>
          <w:szCs w:val="32"/>
          <w14:textFill>
            <w14:solidFill>
              <w14:schemeClr w14:val="tx1"/>
            </w14:solidFill>
          </w14:textFill>
        </w:rPr>
        <w:t>参照省医保局统一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项目基准价，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结合我市实际，</w:t>
      </w:r>
      <w:r>
        <w:rPr>
          <w:rFonts w:hint="eastAsia" w:ascii="仿宋_GB2312" w:hAnsi="仿宋_GB2312" w:eastAsia="仿宋_GB2312" w:cs="仿宋_GB2312"/>
          <w:color w:val="000000" w:themeColor="text1"/>
          <w:sz w:val="32"/>
          <w:szCs w:val="32"/>
          <w14:textFill>
            <w14:solidFill>
              <w14:schemeClr w14:val="tx1"/>
            </w14:solidFill>
          </w14:textFill>
        </w:rPr>
        <w:t>拟定具体定价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方案</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广东省人民政府办公厅关于印发《广东省定价目录（2022年版）》的通知（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粤府办</w:t>
      </w:r>
      <w:r>
        <w:rPr>
          <w:rFonts w:hint="eastAsia" w:ascii="仿宋_GB2312" w:hAnsi="仿宋_GB2312"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（二）《广东省发展改革委关于印发&lt;关于政府制定价格行为规则的实施细则（2024年修订）&gt;的通知》（粤发改规〔2024〕3号）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（三）《广东省医疗保障局关于公布辅助生殖类医疗服务价格项目和支付政策的通知》（粤医保发〔2024〕23号）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三、定价原则</w:t>
      </w:r>
    </w:p>
    <w:p>
      <w:pPr>
        <w:keepNext w:val="0"/>
        <w:keepLines w:val="0"/>
        <w:pageBreakBefore w:val="0"/>
        <w:widowControl w:val="0"/>
        <w:kinsoku/>
        <w:wordWrap/>
        <w:overflowPunct/>
        <w:topLinePunct w:val="0"/>
        <w:autoSpaceDE/>
        <w:autoSpaceDN/>
        <w:bidi w:val="0"/>
        <w:snapToGrid/>
        <w:spacing w:line="600" w:lineRule="exact"/>
        <w:ind w:firstLine="624"/>
        <w:jc w:val="left"/>
        <w:textAlignment w:val="auto"/>
        <w:rPr>
          <w:rFonts w:hint="eastAsia"/>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基于对辅助生殖类医疗服务项目成本调查情况，参考省医保局制定的</w:t>
      </w:r>
      <w:r>
        <w:rPr>
          <w:rFonts w:hint="eastAsia" w:ascii="仿宋_GB2312" w:hAnsi="仿宋_GB2312" w:eastAsia="仿宋_GB2312" w:cs="仿宋_GB2312"/>
          <w:color w:val="000000" w:themeColor="text1"/>
          <w:sz w:val="32"/>
          <w:szCs w:val="32"/>
          <w14:textFill>
            <w14:solidFill>
              <w14:schemeClr w14:val="tx1"/>
            </w14:solidFill>
          </w14:textFill>
        </w:rPr>
        <w:t>项目基准价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，综合考虑我市经济社会发展水平、医疗机构医疗服务能力、群众医疗服务需求、患者基本医疗费用总体负担、医保基金承受能力、地市间比价关系等因素，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确定</w:t>
      </w:r>
      <w:r>
        <w:rPr>
          <w:rFonts w:hint="default" w:ascii="仿宋_GB2312" w:hAnsi="仿宋_GB2312" w:eastAsia="仿宋_GB2312" w:cs="仿宋_GB2312"/>
          <w:color w:val="000000" w:themeColor="text1"/>
          <w:sz w:val="32"/>
          <w:szCs w:val="32"/>
          <w:lang w:eastAsia="zh-CN"/>
          <w14:textFill>
            <w14:solidFill>
              <w14:schemeClr w14:val="tx1"/>
            </w14:solidFill>
          </w14:textFill>
        </w:rPr>
        <w:t>我市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辅助生殖</w:t>
      </w:r>
      <w:r>
        <w:rPr>
          <w:rFonts w:hint="default" w:ascii="仿宋_GB2312" w:hAnsi="仿宋_GB2312" w:eastAsia="仿宋_GB2312" w:cs="仿宋_GB2312"/>
          <w:color w:val="000000" w:themeColor="text1"/>
          <w:sz w:val="32"/>
          <w:szCs w:val="32"/>
          <w:lang w:eastAsia="zh-CN"/>
          <w14:textFill>
            <w14:solidFill>
              <w14:schemeClr w14:val="tx1"/>
            </w14:solidFill>
          </w14:textFill>
        </w:rPr>
        <w:t>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w:t>
      </w:r>
      <w:r>
        <w:rPr>
          <w:rFonts w:hint="default" w:ascii="仿宋_GB2312" w:hAnsi="仿宋_GB2312" w:eastAsia="仿宋_GB2312" w:cs="仿宋_GB2312"/>
          <w:color w:val="000000" w:themeColor="text1"/>
          <w:sz w:val="32"/>
          <w:szCs w:val="32"/>
          <w:lang w:eastAsia="zh-CN"/>
          <w14:textFill>
            <w14:solidFill>
              <w14:schemeClr w14:val="tx1"/>
            </w14:solidFill>
          </w14:textFill>
        </w:rPr>
        <w:t>医疗服务项目价格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定价</w:t>
      </w:r>
      <w:r>
        <w:rPr>
          <w:rFonts w:hint="eastAsia" w:ascii="黑体" w:hAnsi="黑体" w:eastAsia="黑体" w:cs="黑体"/>
          <w:sz w:val="32"/>
          <w:szCs w:val="32"/>
        </w:rPr>
        <w:t>内容</w:t>
      </w:r>
    </w:p>
    <w:p>
      <w:pPr>
        <w:keepNext w:val="0"/>
        <w:keepLines w:val="0"/>
        <w:pageBreakBefore w:val="0"/>
        <w:widowControl w:val="0"/>
        <w:kinsoku/>
        <w:wordWrap/>
        <w:overflowPunct/>
        <w:topLinePunct w:val="0"/>
        <w:autoSpaceDE/>
        <w:autoSpaceDN/>
        <w:bidi w:val="0"/>
        <w:snapToGrid/>
        <w:spacing w:line="600" w:lineRule="exact"/>
        <w:ind w:firstLine="624"/>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本次对项目进行优化整合后，以往由公立医院自主定价的市场调节价项目，按省局要求改变其定价方式，改为政府指导价。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Style w:val="11"/>
          <w:rFonts w:hint="eastAsia" w:ascii="方正楷体简体" w:hAnsi="方正楷体简体" w:eastAsia="方正楷体简体" w:cs="方正楷体简体"/>
          <w:b w:val="0"/>
          <w:bCs/>
          <w:i w:val="0"/>
          <w:caps w:val="0"/>
          <w:color w:val="000000"/>
          <w:spacing w:val="0"/>
          <w:kern w:val="2"/>
          <w:sz w:val="32"/>
          <w:szCs w:val="32"/>
          <w:shd w:val="clear" w:color="auto" w:fill="auto"/>
          <w:lang w:val="en-US" w:eastAsia="zh-CN" w:bidi="ar-SA"/>
        </w:rPr>
        <w:t>（一）优化整合辅助生殖类基本医疗服务价格项目。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公布“取卵术”等12项辅助生殖类医疗服务价格项目（见附件1-1），废止“经腹腔镜取卵术”等24个医疗服务价格项目（见附件1-2），修订“睾丸阴茎海绵体穿刺术”2项医疗服务价格项目（见附件1-3）。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pacing w:val="0"/>
          <w:sz w:val="32"/>
          <w:szCs w:val="32"/>
          <w:highlight w:val="green"/>
          <w:u w:val="none" w:color="auto"/>
          <w:shd w:val="clear" w:color="auto" w:fill="auto"/>
          <w:lang w:val="en-US" w:eastAsia="zh-CN"/>
        </w:rPr>
      </w:pPr>
      <w:r>
        <w:rPr>
          <w:rStyle w:val="11"/>
          <w:rFonts w:hint="eastAsia" w:ascii="方正楷体简体" w:hAnsi="方正楷体简体" w:eastAsia="方正楷体简体" w:cs="方正楷体简体"/>
          <w:b w:val="0"/>
          <w:bCs/>
          <w:i w:val="0"/>
          <w:caps w:val="0"/>
          <w:color w:val="000000"/>
          <w:spacing w:val="0"/>
          <w:sz w:val="32"/>
          <w:szCs w:val="32"/>
          <w:shd w:val="clear" w:color="auto" w:fill="auto"/>
          <w:lang w:eastAsia="zh-CN"/>
        </w:rPr>
        <w:t>（二）</w:t>
      </w:r>
      <w:r>
        <w:rPr>
          <w:rStyle w:val="11"/>
          <w:rFonts w:hint="eastAsia" w:ascii="方正楷体简体" w:hAnsi="方正楷体简体" w:eastAsia="方正楷体简体" w:cs="方正楷体简体"/>
          <w:b w:val="0"/>
          <w:bCs/>
          <w:i w:val="0"/>
          <w:caps w:val="0"/>
          <w:color w:val="000000"/>
          <w:spacing w:val="0"/>
          <w:sz w:val="32"/>
          <w:szCs w:val="32"/>
          <w:shd w:val="clear" w:color="auto" w:fill="auto"/>
          <w:lang w:val="en-US" w:eastAsia="zh-CN"/>
        </w:rPr>
        <w:t>分级制定</w:t>
      </w:r>
      <w:r>
        <w:rPr>
          <w:rFonts w:hint="eastAsia" w:ascii="方正楷体简体" w:hAnsi="方正楷体简体" w:eastAsia="方正楷体简体" w:cs="方正楷体简体"/>
          <w:sz w:val="32"/>
          <w:szCs w:val="32"/>
          <w:shd w:val="clear" w:color="auto" w:fill="auto"/>
          <w:lang w:val="en-US" w:eastAsia="zh-CN"/>
        </w:rPr>
        <w:t>辅助生殖</w:t>
      </w:r>
      <w:r>
        <w:rPr>
          <w:rFonts w:hint="eastAsia" w:ascii="方正楷体简体" w:hAnsi="方正楷体简体" w:eastAsia="方正楷体简体" w:cs="方正楷体简体"/>
          <w:sz w:val="32"/>
          <w:szCs w:val="32"/>
          <w:shd w:val="clear" w:color="auto" w:fill="auto"/>
          <w:lang w:eastAsia="zh-CN"/>
        </w:rPr>
        <w:t>类</w:t>
      </w:r>
      <w:r>
        <w:rPr>
          <w:rStyle w:val="11"/>
          <w:rFonts w:hint="eastAsia" w:ascii="方正楷体简体" w:hAnsi="方正楷体简体" w:eastAsia="方正楷体简体" w:cs="方正楷体简体"/>
          <w:b w:val="0"/>
          <w:bCs/>
          <w:i w:val="0"/>
          <w:caps w:val="0"/>
          <w:color w:val="000000"/>
          <w:spacing w:val="0"/>
          <w:sz w:val="32"/>
          <w:szCs w:val="32"/>
          <w:shd w:val="clear" w:color="auto" w:fill="auto"/>
          <w:lang w:val="en-US" w:eastAsia="zh-CN"/>
        </w:rPr>
        <w:t>基本</w:t>
      </w:r>
      <w:r>
        <w:rPr>
          <w:rFonts w:hint="eastAsia" w:ascii="方正楷体简体" w:hAnsi="方正楷体简体" w:eastAsia="方正楷体简体" w:cs="方正楷体简体"/>
          <w:sz w:val="32"/>
          <w:szCs w:val="32"/>
          <w:shd w:val="clear" w:color="auto" w:fill="auto"/>
        </w:rPr>
        <w:t>医疗服务项目</w:t>
      </w:r>
      <w:r>
        <w:rPr>
          <w:rFonts w:hint="eastAsia" w:ascii="方正楷体简体" w:hAnsi="方正楷体简体" w:eastAsia="方正楷体简体" w:cs="方正楷体简体"/>
          <w:sz w:val="32"/>
          <w:szCs w:val="32"/>
          <w:shd w:val="clear" w:color="auto" w:fill="auto"/>
          <w:lang w:eastAsia="zh-CN"/>
        </w:rPr>
        <w:t>价格标准。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w:t>
      </w:r>
      <w:r>
        <w:rPr>
          <w:rFonts w:hint="eastAsia" w:ascii="仿宋_GB2312" w:hAnsi="仿宋_GB2312" w:eastAsia="仿宋_GB2312" w:cs="仿宋_GB2312"/>
          <w:color w:val="000000" w:themeColor="text1"/>
          <w:sz w:val="32"/>
          <w:szCs w:val="32"/>
          <w:lang w:eastAsia="zh-CN"/>
          <w14:textFill>
            <w14:solidFill>
              <w14:schemeClr w14:val="tx1"/>
            </w14:solidFill>
          </w14:textFill>
        </w:rPr>
        <w:t>三级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公立医疗机构辅助生殖</w:t>
      </w:r>
      <w:r>
        <w:rPr>
          <w:rFonts w:hint="eastAsia" w:ascii="仿宋_GB2312" w:hAnsi="仿宋_GB2312" w:eastAsia="仿宋_GB2312" w:cs="仿宋_GB2312"/>
          <w:color w:val="000000" w:themeColor="text1"/>
          <w:sz w:val="32"/>
          <w:szCs w:val="32"/>
          <w:lang w:eastAsia="zh-CN"/>
          <w14:textFill>
            <w14:solidFill>
              <w14:schemeClr w14:val="tx1"/>
            </w14:solidFill>
          </w14:textFill>
        </w:rPr>
        <w:t>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医疗服务项目价格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按省</w:t>
      </w:r>
      <w:r>
        <w:rPr>
          <w:rFonts w:hint="eastAsia" w:ascii="仿宋_GB2312" w:hAnsi="仿宋_GB2312" w:eastAsia="仿宋_GB2312" w:cs="仿宋_GB2312"/>
          <w:color w:val="000000" w:themeColor="text1"/>
          <w:sz w:val="32"/>
          <w:szCs w:val="32"/>
          <w:lang w:eastAsia="zh-CN"/>
          <w14:textFill>
            <w14:solidFill>
              <w14:schemeClr w14:val="tx1"/>
            </w14:solidFill>
          </w14:textFill>
        </w:rPr>
        <w:t>规定的基准价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下浮10</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二级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公立</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医疗机构价格按三级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公立</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医疗机构价格标准下浮8.2%，</w:t>
      </w:r>
      <w:r>
        <w:rPr>
          <w:rFonts w:hint="default" w:ascii="Times New Roman" w:hAnsi="Times New Roman" w:eastAsia="仿宋_GB2312" w:cs="Times New Roman"/>
          <w:color w:val="auto"/>
          <w:kern w:val="0"/>
          <w:sz w:val="32"/>
          <w:szCs w:val="32"/>
          <w:lang w:val="en-US" w:eastAsia="zh-CN"/>
        </w:rPr>
        <w:t>一级</w:t>
      </w:r>
      <w:r>
        <w:rPr>
          <w:rFonts w:hint="eastAsia" w:ascii="Times New Roman" w:hAnsi="Times New Roman" w:eastAsia="仿宋_GB2312" w:cs="Times New Roman"/>
          <w:color w:val="auto"/>
          <w:kern w:val="0"/>
          <w:sz w:val="32"/>
          <w:szCs w:val="32"/>
          <w:lang w:val="en-US" w:eastAsia="zh-CN"/>
        </w:rPr>
        <w:t>公立</w:t>
      </w:r>
      <w:r>
        <w:rPr>
          <w:rFonts w:hint="default" w:ascii="Times New Roman" w:hAnsi="Times New Roman" w:eastAsia="仿宋_GB2312" w:cs="Times New Roman"/>
          <w:color w:val="auto"/>
          <w:kern w:val="0"/>
          <w:sz w:val="32"/>
          <w:szCs w:val="32"/>
          <w:lang w:val="en-US" w:eastAsia="zh-CN"/>
        </w:rPr>
        <w:t>医疗机构价格按三级</w:t>
      </w:r>
      <w:r>
        <w:rPr>
          <w:rFonts w:hint="eastAsia" w:ascii="Times New Roman" w:hAnsi="Times New Roman" w:eastAsia="仿宋_GB2312" w:cs="Times New Roman"/>
          <w:color w:val="auto"/>
          <w:kern w:val="0"/>
          <w:sz w:val="32"/>
          <w:szCs w:val="32"/>
          <w:lang w:val="en-US" w:eastAsia="zh-CN"/>
        </w:rPr>
        <w:t>公立</w:t>
      </w:r>
      <w:r>
        <w:rPr>
          <w:rFonts w:hint="default" w:ascii="Times New Roman" w:hAnsi="Times New Roman" w:eastAsia="仿宋_GB2312" w:cs="Times New Roman"/>
          <w:color w:val="auto"/>
          <w:kern w:val="0"/>
          <w:sz w:val="32"/>
          <w:szCs w:val="32"/>
          <w:lang w:val="en-US" w:eastAsia="zh-CN"/>
        </w:rPr>
        <w:t>医疗机构价格标准下浮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16.2%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Times New Roman" w:hAnsi="Times New Roman" w:eastAsia="仿宋_GB2312" w:cs="Times New Roman"/>
          <w:color w:val="auto"/>
          <w:kern w:val="0"/>
          <w:sz w:val="32"/>
          <w:szCs w:val="32"/>
          <w:lang w:val="en-US" w:eastAsia="zh-CN"/>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各级公立医疗机构执行相应等级医疗服务价格为最高指导价，可以下浮不得上浮。</w:t>
      </w:r>
    </w:p>
    <w:p>
      <w:pPr>
        <w:pStyle w:val="12"/>
        <w:rPr>
          <w:rFonts w:hint="default"/>
          <w:lang w:val="en-US" w:eastAsia="zh-CN"/>
        </w:rPr>
      </w:pPr>
      <w:bookmarkStart w:id="0" w:name="_GoBack"/>
      <w:bookmarkEnd w:id="0"/>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Calibri"/>
          <w:color w:val="000000"/>
          <w:sz w:val="32"/>
          <w:szCs w:val="21"/>
          <w:lang w:val="en-US" w:eastAsia="zh-CN"/>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Calibri"/>
          <w:color w:val="000000"/>
          <w:sz w:val="32"/>
          <w:szCs w:val="21"/>
          <w:lang w:val="en-US" w:eastAsia="zh-CN"/>
        </w:rPr>
        <w:t xml:space="preserve">              </w:t>
      </w:r>
    </w:p>
    <w:sectPr>
      <w:footerReference r:id="rId4" w:type="first"/>
      <w:footerReference r:id="rId3" w:type="default"/>
      <w:pgSz w:w="11906" w:h="16838"/>
      <w:pgMar w:top="2098" w:right="1587" w:bottom="1984" w:left="1587" w:header="1701" w:footer="567" w:gutter="0"/>
      <w:pgNumType w:fmt="numberInDash"/>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5098415</wp:posOffset>
              </wp:positionH>
              <wp:positionV relativeFrom="paragraph">
                <wp:posOffset>-77470</wp:posOffset>
              </wp:positionV>
              <wp:extent cx="446405" cy="248285"/>
              <wp:effectExtent l="0" t="0" r="0" b="0"/>
              <wp:wrapNone/>
              <wp:docPr id="6" name="Text Box 1025"/>
              <wp:cNvGraphicFramePr/>
              <a:graphic xmlns:a="http://schemas.openxmlformats.org/drawingml/2006/main">
                <a:graphicData uri="http://schemas.microsoft.com/office/word/2010/wordprocessingShape">
                  <wps:wsp>
                    <wps:cNvSpPr/>
                    <wps:spPr>
                      <a:xfrm>
                        <a:off x="0" y="0"/>
                        <a:ext cx="446405" cy="248285"/>
                      </a:xfrm>
                      <a:prstGeom prst="rect">
                        <a:avLst/>
                      </a:prstGeom>
                      <a:noFill/>
                      <a:ln w="9525">
                        <a:noFill/>
                      </a:ln>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wrap="square" lIns="0" tIns="0" rIns="0" bIns="0" upright="1">
                      <a:noAutofit/>
                    </wps:bodyPr>
                  </wps:wsp>
                </a:graphicData>
              </a:graphic>
            </wp:anchor>
          </w:drawing>
        </mc:Choice>
        <mc:Fallback>
          <w:pict>
            <v:rect id="Text Box 1025" o:spid="_x0000_s1026" o:spt="1" style="position:absolute;left:0pt;margin-left:401.45pt;margin-top:-6.1pt;height:19.55pt;width:35.15pt;mso-position-horizontal-relative:margin;z-index:251659264;mso-width-relative:page;mso-height-relative:page;" filled="f" stroked="f" coordsize="21600,21600" o:gfxdata="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ylOE9oAAAAKAQAADwAAAAAAAAABACAAAAAiAAAAZHJzL2Rvd25y&#10;ZXYueG1sUEsBAhQAFAAAAAgAh07iQPBpKAjDAQAAmgMAAA4AAAAAAAAAAQAgAAAAKQEAAGRycy9l&#10;Mm9Eb2MueG1sUEsFBgAAAAAGAAYAWQEAAF4FAAAAAA==&#10;">
              <v:fill on="f" focussize="0,0"/>
              <v:stroke on="f"/>
              <v:imagedata o:title=""/>
              <o:lock v:ext="edit" aspectratio="f"/>
              <v:textbox inset="0mm,0mm,0mm,0mm">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21590</wp:posOffset>
              </wp:positionV>
              <wp:extent cx="1828800" cy="1828800"/>
              <wp:effectExtent l="0" t="0" r="0" b="0"/>
              <wp:wrapNone/>
              <wp:docPr id="4" name="文本框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rect id="文本框12" o:spid="_x0000_s1026" o:spt="1" style="position:absolute;left:0pt;margin-top:1.7pt;height:144pt;width:144pt;mso-position-horizontal:right;mso-position-horizontal-relative:margin;mso-wrap-style:none;z-index:251660288;mso-width-relative:page;mso-height-relative:page;" filled="f" stroked="f" coordsize="21600,21600" o:gfxdata="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SaL3tQAAAAGAQAADwAAAAAAAAABACAAAAAiAAAAZHJzL2Rvd25yZXYu&#10;eG1sUEsBAhQAFAAAAAgAh07iQCktGJXGAQAAjQMAAA4AAAAAAAAAAQAgAAAAIwEAAGRycy9lMm9E&#10;b2MueG1sUEsFBgAAAAAGAAYAWQEAAFsFAAAAAA==&#10;">
              <v:fill on="f" focussize="0,0"/>
              <v:stroke on="f" weight="1.25pt"/>
              <v:imagedata o:title=""/>
              <o:lock v:ext="edit" aspectratio="f"/>
              <v:textbox inset="0mm,0mm,0mm,0mm" style="mso-fit-shape-to-text:t;">
                <w:txbxContent>
                  <w:p>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3"/>
      <w:lvlText w:val="(%1)"/>
      <w:lvlJc w:val="left"/>
      <w:pPr>
        <w:ind w:left="845"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30A56C"/>
    <w:multiLevelType w:val="singleLevel"/>
    <w:tmpl w:val="7830A56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E3YjA2OGIxOGNhZWQxMTk5NTBlODk2NzBlYzgifQ=="/>
  </w:docVars>
  <w:rsids>
    <w:rsidRoot w:val="73524D52"/>
    <w:rsid w:val="0012417E"/>
    <w:rsid w:val="004846CF"/>
    <w:rsid w:val="005C27C9"/>
    <w:rsid w:val="006E13A9"/>
    <w:rsid w:val="00B223D6"/>
    <w:rsid w:val="00B26B3E"/>
    <w:rsid w:val="00B73F7C"/>
    <w:rsid w:val="00CF1751"/>
    <w:rsid w:val="00D6210E"/>
    <w:rsid w:val="010E09BE"/>
    <w:rsid w:val="01F73AF3"/>
    <w:rsid w:val="020B1C7D"/>
    <w:rsid w:val="02547E78"/>
    <w:rsid w:val="03A45265"/>
    <w:rsid w:val="04065667"/>
    <w:rsid w:val="04167A26"/>
    <w:rsid w:val="053425F8"/>
    <w:rsid w:val="05BE04E3"/>
    <w:rsid w:val="062278DE"/>
    <w:rsid w:val="069A46FA"/>
    <w:rsid w:val="06A84E2A"/>
    <w:rsid w:val="0732376F"/>
    <w:rsid w:val="077834E1"/>
    <w:rsid w:val="07CE060F"/>
    <w:rsid w:val="08027465"/>
    <w:rsid w:val="08184262"/>
    <w:rsid w:val="08574378"/>
    <w:rsid w:val="087C0E70"/>
    <w:rsid w:val="09351792"/>
    <w:rsid w:val="096C10E7"/>
    <w:rsid w:val="098E4775"/>
    <w:rsid w:val="09B54F1F"/>
    <w:rsid w:val="09F809DB"/>
    <w:rsid w:val="0A7B416A"/>
    <w:rsid w:val="0AC54116"/>
    <w:rsid w:val="0B5E77E0"/>
    <w:rsid w:val="0BC00D9F"/>
    <w:rsid w:val="0BDB231C"/>
    <w:rsid w:val="0BE81630"/>
    <w:rsid w:val="0C160336"/>
    <w:rsid w:val="0DB73378"/>
    <w:rsid w:val="0DC9299A"/>
    <w:rsid w:val="0E002C63"/>
    <w:rsid w:val="0FA54F12"/>
    <w:rsid w:val="0FB34607"/>
    <w:rsid w:val="101F3798"/>
    <w:rsid w:val="10C711D1"/>
    <w:rsid w:val="11323B0C"/>
    <w:rsid w:val="113A677C"/>
    <w:rsid w:val="11903010"/>
    <w:rsid w:val="124F0DC9"/>
    <w:rsid w:val="129D4E74"/>
    <w:rsid w:val="13C03A04"/>
    <w:rsid w:val="14987A67"/>
    <w:rsid w:val="16FE52AB"/>
    <w:rsid w:val="17AB6E08"/>
    <w:rsid w:val="17C7673B"/>
    <w:rsid w:val="18F35778"/>
    <w:rsid w:val="18FE2F81"/>
    <w:rsid w:val="196900E3"/>
    <w:rsid w:val="1A644DE7"/>
    <w:rsid w:val="1AA126BD"/>
    <w:rsid w:val="1AF43B53"/>
    <w:rsid w:val="1B3B49EA"/>
    <w:rsid w:val="1B5C3795"/>
    <w:rsid w:val="1B754BF6"/>
    <w:rsid w:val="1BEC6B0F"/>
    <w:rsid w:val="1C46252C"/>
    <w:rsid w:val="1C5E338A"/>
    <w:rsid w:val="1CBD3F2A"/>
    <w:rsid w:val="1D5B654D"/>
    <w:rsid w:val="1E0A5D64"/>
    <w:rsid w:val="1EEF3743"/>
    <w:rsid w:val="1F6E6BB5"/>
    <w:rsid w:val="203552DC"/>
    <w:rsid w:val="20916BF5"/>
    <w:rsid w:val="20A336B4"/>
    <w:rsid w:val="20A82385"/>
    <w:rsid w:val="2125250F"/>
    <w:rsid w:val="2154376E"/>
    <w:rsid w:val="215E7F52"/>
    <w:rsid w:val="21981533"/>
    <w:rsid w:val="22677FC7"/>
    <w:rsid w:val="22C862F3"/>
    <w:rsid w:val="234E282A"/>
    <w:rsid w:val="241F551F"/>
    <w:rsid w:val="25861247"/>
    <w:rsid w:val="264B4D6F"/>
    <w:rsid w:val="266768F0"/>
    <w:rsid w:val="26B56DAA"/>
    <w:rsid w:val="276A0AEA"/>
    <w:rsid w:val="27C4633B"/>
    <w:rsid w:val="280C499B"/>
    <w:rsid w:val="282D2DD3"/>
    <w:rsid w:val="28B271CE"/>
    <w:rsid w:val="28C013D7"/>
    <w:rsid w:val="29847868"/>
    <w:rsid w:val="2A1E51F4"/>
    <w:rsid w:val="2AEB5A10"/>
    <w:rsid w:val="2B5003A6"/>
    <w:rsid w:val="2BC96298"/>
    <w:rsid w:val="2C0D1AB0"/>
    <w:rsid w:val="2C2A4AA2"/>
    <w:rsid w:val="2CC43EBC"/>
    <w:rsid w:val="2DA56A34"/>
    <w:rsid w:val="2DD70A10"/>
    <w:rsid w:val="2F0E2F5C"/>
    <w:rsid w:val="2FA1283A"/>
    <w:rsid w:val="2FB655E4"/>
    <w:rsid w:val="3055103A"/>
    <w:rsid w:val="30690E01"/>
    <w:rsid w:val="307A120E"/>
    <w:rsid w:val="31BA7AEA"/>
    <w:rsid w:val="3229531A"/>
    <w:rsid w:val="322F0DE9"/>
    <w:rsid w:val="32B227A8"/>
    <w:rsid w:val="32E31DDC"/>
    <w:rsid w:val="344276F6"/>
    <w:rsid w:val="344B2F73"/>
    <w:rsid w:val="344F6F06"/>
    <w:rsid w:val="346A6D70"/>
    <w:rsid w:val="34C56651"/>
    <w:rsid w:val="35587EA2"/>
    <w:rsid w:val="35965989"/>
    <w:rsid w:val="35DD70CF"/>
    <w:rsid w:val="360716D0"/>
    <w:rsid w:val="36235A1D"/>
    <w:rsid w:val="370538C7"/>
    <w:rsid w:val="3711102F"/>
    <w:rsid w:val="37925B2D"/>
    <w:rsid w:val="37A837DB"/>
    <w:rsid w:val="38035D96"/>
    <w:rsid w:val="381A4DAB"/>
    <w:rsid w:val="388A4874"/>
    <w:rsid w:val="3A731C29"/>
    <w:rsid w:val="3A8C7FE6"/>
    <w:rsid w:val="3BCC614D"/>
    <w:rsid w:val="3BD6339A"/>
    <w:rsid w:val="3C4C4A01"/>
    <w:rsid w:val="3C6C06D7"/>
    <w:rsid w:val="3D137F9C"/>
    <w:rsid w:val="3D7A215F"/>
    <w:rsid w:val="3D9753C3"/>
    <w:rsid w:val="3DE013A8"/>
    <w:rsid w:val="3DFE1AD1"/>
    <w:rsid w:val="3E2C741E"/>
    <w:rsid w:val="3E4312DA"/>
    <w:rsid w:val="3EC53852"/>
    <w:rsid w:val="400931C8"/>
    <w:rsid w:val="40926F4B"/>
    <w:rsid w:val="40AD519C"/>
    <w:rsid w:val="40ED244C"/>
    <w:rsid w:val="413800EF"/>
    <w:rsid w:val="416F7D32"/>
    <w:rsid w:val="42CA2079"/>
    <w:rsid w:val="42CE5B17"/>
    <w:rsid w:val="43833DB6"/>
    <w:rsid w:val="43B07129"/>
    <w:rsid w:val="43B648EC"/>
    <w:rsid w:val="43FD65A5"/>
    <w:rsid w:val="44ED2674"/>
    <w:rsid w:val="44F95A69"/>
    <w:rsid w:val="45A31D12"/>
    <w:rsid w:val="45E77C69"/>
    <w:rsid w:val="465E0297"/>
    <w:rsid w:val="46633417"/>
    <w:rsid w:val="46DD4C00"/>
    <w:rsid w:val="48084969"/>
    <w:rsid w:val="48B671E7"/>
    <w:rsid w:val="48D11B48"/>
    <w:rsid w:val="496A4F8C"/>
    <w:rsid w:val="4A0D0C5C"/>
    <w:rsid w:val="4A337558"/>
    <w:rsid w:val="4AB70D90"/>
    <w:rsid w:val="4B6317B1"/>
    <w:rsid w:val="4C370189"/>
    <w:rsid w:val="4D92460B"/>
    <w:rsid w:val="4DE56730"/>
    <w:rsid w:val="4E8E0877"/>
    <w:rsid w:val="4E911993"/>
    <w:rsid w:val="4EB22587"/>
    <w:rsid w:val="4EC82191"/>
    <w:rsid w:val="4F0678E4"/>
    <w:rsid w:val="4F8110C6"/>
    <w:rsid w:val="4FFE4D21"/>
    <w:rsid w:val="50060363"/>
    <w:rsid w:val="506856A8"/>
    <w:rsid w:val="50963287"/>
    <w:rsid w:val="50C904A1"/>
    <w:rsid w:val="50F63AD1"/>
    <w:rsid w:val="51896F3E"/>
    <w:rsid w:val="52B43FF6"/>
    <w:rsid w:val="52D3214C"/>
    <w:rsid w:val="532A37A3"/>
    <w:rsid w:val="542B6C60"/>
    <w:rsid w:val="545C2156"/>
    <w:rsid w:val="54DB5397"/>
    <w:rsid w:val="54E20674"/>
    <w:rsid w:val="551036CB"/>
    <w:rsid w:val="55653F28"/>
    <w:rsid w:val="567E2235"/>
    <w:rsid w:val="568F48A2"/>
    <w:rsid w:val="5778319D"/>
    <w:rsid w:val="578861DD"/>
    <w:rsid w:val="584B636E"/>
    <w:rsid w:val="5952032D"/>
    <w:rsid w:val="59765BD5"/>
    <w:rsid w:val="5A5963E2"/>
    <w:rsid w:val="5AB60511"/>
    <w:rsid w:val="5AE57234"/>
    <w:rsid w:val="5B206EED"/>
    <w:rsid w:val="5B456093"/>
    <w:rsid w:val="5B4568D2"/>
    <w:rsid w:val="5BE26A56"/>
    <w:rsid w:val="5BE80AF1"/>
    <w:rsid w:val="5BFBDC51"/>
    <w:rsid w:val="5C59122E"/>
    <w:rsid w:val="5C83281D"/>
    <w:rsid w:val="5CFB5C87"/>
    <w:rsid w:val="5D144A17"/>
    <w:rsid w:val="5D5F01EA"/>
    <w:rsid w:val="5DA43497"/>
    <w:rsid w:val="5DFF2E21"/>
    <w:rsid w:val="5E284309"/>
    <w:rsid w:val="5E850D87"/>
    <w:rsid w:val="5EBF5D4A"/>
    <w:rsid w:val="607645E2"/>
    <w:rsid w:val="61655BCE"/>
    <w:rsid w:val="61D23B37"/>
    <w:rsid w:val="62141564"/>
    <w:rsid w:val="631E29A8"/>
    <w:rsid w:val="6414115C"/>
    <w:rsid w:val="644E7CE1"/>
    <w:rsid w:val="64F91C3F"/>
    <w:rsid w:val="650C68FC"/>
    <w:rsid w:val="65214173"/>
    <w:rsid w:val="65344A43"/>
    <w:rsid w:val="660C3543"/>
    <w:rsid w:val="66485118"/>
    <w:rsid w:val="66654A09"/>
    <w:rsid w:val="66670C93"/>
    <w:rsid w:val="67F85348"/>
    <w:rsid w:val="687C0E18"/>
    <w:rsid w:val="68AF0715"/>
    <w:rsid w:val="69251138"/>
    <w:rsid w:val="694803F7"/>
    <w:rsid w:val="696A7177"/>
    <w:rsid w:val="698B76BE"/>
    <w:rsid w:val="69F63438"/>
    <w:rsid w:val="6AC61D44"/>
    <w:rsid w:val="6B3428E3"/>
    <w:rsid w:val="6BA47F15"/>
    <w:rsid w:val="6BB6151D"/>
    <w:rsid w:val="6BFF3389"/>
    <w:rsid w:val="6C367B94"/>
    <w:rsid w:val="6DB94528"/>
    <w:rsid w:val="6DFD310C"/>
    <w:rsid w:val="6E1C36E7"/>
    <w:rsid w:val="6EE675AE"/>
    <w:rsid w:val="701702B4"/>
    <w:rsid w:val="70200323"/>
    <w:rsid w:val="708F37B3"/>
    <w:rsid w:val="70D455FA"/>
    <w:rsid w:val="70E20E03"/>
    <w:rsid w:val="70F532B9"/>
    <w:rsid w:val="719C5A56"/>
    <w:rsid w:val="72177BE3"/>
    <w:rsid w:val="72203B73"/>
    <w:rsid w:val="7273091E"/>
    <w:rsid w:val="72F57B0C"/>
    <w:rsid w:val="73524D52"/>
    <w:rsid w:val="74022A1D"/>
    <w:rsid w:val="740E16FA"/>
    <w:rsid w:val="7473523A"/>
    <w:rsid w:val="749B22D1"/>
    <w:rsid w:val="749E08ED"/>
    <w:rsid w:val="74A15A8E"/>
    <w:rsid w:val="74C777AC"/>
    <w:rsid w:val="75EE17C1"/>
    <w:rsid w:val="764D5C4F"/>
    <w:rsid w:val="76E22A7B"/>
    <w:rsid w:val="77B66EA7"/>
    <w:rsid w:val="78F5637E"/>
    <w:rsid w:val="79104A98"/>
    <w:rsid w:val="794144F3"/>
    <w:rsid w:val="79AF32DE"/>
    <w:rsid w:val="79F5D942"/>
    <w:rsid w:val="7ABD67AB"/>
    <w:rsid w:val="7B49300B"/>
    <w:rsid w:val="7B6D0642"/>
    <w:rsid w:val="7BB43943"/>
    <w:rsid w:val="7C5467B1"/>
    <w:rsid w:val="7C8C4FFD"/>
    <w:rsid w:val="7D359E14"/>
    <w:rsid w:val="7D440EBB"/>
    <w:rsid w:val="7D8F07AD"/>
    <w:rsid w:val="7DDB016B"/>
    <w:rsid w:val="7E0418EC"/>
    <w:rsid w:val="7E196511"/>
    <w:rsid w:val="7E4B20AF"/>
    <w:rsid w:val="7F6F296B"/>
    <w:rsid w:val="7F985794"/>
    <w:rsid w:val="BBF7405A"/>
    <w:rsid w:val="BBFEFE15"/>
    <w:rsid w:val="E3FD0D51"/>
    <w:rsid w:val="FBDF1595"/>
    <w:rsid w:val="FDFD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numPr>
        <w:ilvl w:val="0"/>
        <w:numId w:val="1"/>
      </w:numPr>
      <w:spacing w:before="260" w:after="260" w:line="416" w:lineRule="auto"/>
      <w:ind w:right="100" w:rightChars="100"/>
      <w:outlineLvl w:val="2"/>
    </w:pPr>
    <w:rPr>
      <w:rFonts w:ascii="Calibri" w:hAnsi="Calibri" w:eastAsia="宋体" w:cs="Times New Roman"/>
      <w:b/>
      <w:bCs/>
      <w:sz w:val="24"/>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rPr>
      <w:rFonts w:hint="default"/>
      <w:sz w:val="21"/>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3">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普通(网站)1"/>
    <w:basedOn w:val="1"/>
    <w:qFormat/>
    <w:uiPriority w:val="0"/>
    <w:rPr>
      <w:sz w:val="24"/>
    </w:rPr>
  </w:style>
  <w:style w:type="character" w:customStyle="1" w:styleId="16">
    <w:name w:val="页眉 字符"/>
    <w:basedOn w:val="10"/>
    <w:link w:val="6"/>
    <w:qFormat/>
    <w:uiPriority w:val="0"/>
    <w:rPr>
      <w:kern w:val="2"/>
      <w:sz w:val="18"/>
      <w:szCs w:val="18"/>
    </w:rPr>
  </w:style>
  <w:style w:type="character" w:customStyle="1" w:styleId="17">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市社会保险基金管理局</Company>
  <Pages>3</Pages>
  <Words>1262</Words>
  <Characters>1306</Characters>
  <Lines>83</Lines>
  <Paragraphs>23</Paragraphs>
  <TotalTime>6</TotalTime>
  <ScaleCrop>false</ScaleCrop>
  <LinksUpToDate>false</LinksUpToDate>
  <CharactersWithSpaces>1368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2020-06-24T10:05:00Z</dcterms:created>
  <dc:creator>廖翥</dc:creator>
  <cp:lastModifiedBy>医药价格和采购管理科02</cp:lastModifiedBy>
  <cp:lastPrinted>2024-09-06T02:15:00Z</cp:lastPrinted>
  <dcterms:modified xsi:type="dcterms:W3CDTF">2024-09-06T06:56:03Z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149158BCC01745308E75914FFF131615</vt:lpwstr>
  </property>
</Properties>
</file>