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361FDC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78" w:firstLine="281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标准修订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5B02BE" w:rsidRDefault="00DB5A62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708"/>
        <w:rPr>
          <w:rFonts w:ascii="楷体_GB2312" w:eastAsia="楷体_GB2312" w:hAnsi="宋体"/>
          <w:sz w:val="30"/>
          <w:szCs w:val="30"/>
        </w:rPr>
      </w:pPr>
      <w:r w:rsidRPr="005B02BE">
        <w:rPr>
          <w:rFonts w:ascii="楷体_GB2312" w:eastAsia="楷体_GB2312" w:hAnsi="宋体" w:hint="eastAsia"/>
          <w:sz w:val="30"/>
          <w:szCs w:val="30"/>
        </w:rPr>
        <w:t>福多司坦</w:t>
      </w:r>
      <w:r w:rsidR="00D82217">
        <w:rPr>
          <w:rFonts w:ascii="楷体_GB2312" w:eastAsia="楷体_GB2312" w:hAnsi="宋体" w:hint="eastAsia"/>
          <w:sz w:val="30"/>
          <w:szCs w:val="30"/>
        </w:rPr>
        <w:t>现执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行</w:t>
      </w:r>
      <w:r w:rsidRPr="005B02BE">
        <w:rPr>
          <w:rFonts w:ascii="楷体_GB2312" w:eastAsia="楷体_GB2312" w:hAnsi="宋体" w:hint="eastAsia"/>
          <w:sz w:val="30"/>
          <w:szCs w:val="30"/>
        </w:rPr>
        <w:t>国家标准，标准号为WS1-XG-011-2022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。本次</w:t>
      </w:r>
      <w:r>
        <w:rPr>
          <w:rFonts w:ascii="楷体_GB2312" w:eastAsia="楷体_GB2312" w:hAnsi="宋体" w:hint="eastAsia"/>
          <w:sz w:val="30"/>
          <w:szCs w:val="30"/>
        </w:rPr>
        <w:t>修订</w:t>
      </w:r>
      <w:r w:rsidR="00217459">
        <w:rPr>
          <w:rFonts w:ascii="楷体_GB2312" w:eastAsia="楷体_GB2312" w:hAnsi="宋体"/>
          <w:sz w:val="30"/>
          <w:szCs w:val="30"/>
        </w:rPr>
        <w:t>国家药品标准，</w:t>
      </w:r>
      <w:r w:rsidR="005B02BE">
        <w:rPr>
          <w:rFonts w:ascii="楷体_GB2312" w:eastAsia="楷体_GB2312" w:hAnsi="宋体" w:hint="eastAsia"/>
          <w:sz w:val="30"/>
          <w:szCs w:val="30"/>
        </w:rPr>
        <w:t>在</w:t>
      </w:r>
      <w:r w:rsidR="005B02BE">
        <w:rPr>
          <w:rFonts w:ascii="楷体_GB2312" w:eastAsia="楷体_GB2312" w:hAnsi="宋体"/>
          <w:sz w:val="30"/>
          <w:szCs w:val="30"/>
        </w:rPr>
        <w:t>对</w:t>
      </w:r>
      <w:r w:rsidR="005B02BE">
        <w:rPr>
          <w:rFonts w:ascii="楷体_GB2312" w:eastAsia="楷体_GB2312" w:hAnsi="宋体" w:hint="eastAsia"/>
          <w:sz w:val="30"/>
          <w:szCs w:val="30"/>
        </w:rPr>
        <w:t>现行标准</w:t>
      </w:r>
      <w:r w:rsidR="0070135D">
        <w:rPr>
          <w:rFonts w:ascii="楷体_GB2312" w:eastAsia="楷体_GB2312" w:hAnsi="宋体"/>
          <w:sz w:val="30"/>
          <w:szCs w:val="30"/>
        </w:rPr>
        <w:t>进行整体评价的基础上，</w:t>
      </w:r>
      <w:r w:rsidR="0070135D">
        <w:rPr>
          <w:rFonts w:ascii="楷体_GB2312" w:eastAsia="楷体_GB2312" w:hAnsi="宋体" w:hint="eastAsia"/>
          <w:sz w:val="30"/>
          <w:szCs w:val="30"/>
        </w:rPr>
        <w:t>结合</w:t>
      </w:r>
      <w:r w:rsidR="005B02BE">
        <w:rPr>
          <w:rFonts w:ascii="楷体_GB2312" w:eastAsia="楷体_GB2312" w:hAnsi="宋体"/>
          <w:sz w:val="30"/>
          <w:szCs w:val="30"/>
        </w:rPr>
        <w:t>相关企业一致性评价</w:t>
      </w:r>
      <w:r w:rsidR="005B02BE">
        <w:rPr>
          <w:rFonts w:ascii="楷体_GB2312" w:eastAsia="楷体_GB2312" w:hAnsi="宋体" w:hint="eastAsia"/>
          <w:sz w:val="30"/>
          <w:szCs w:val="30"/>
        </w:rPr>
        <w:t>结果，</w:t>
      </w:r>
      <w:r w:rsidR="00A762FC" w:rsidRPr="00DA232A">
        <w:rPr>
          <w:rFonts w:ascii="楷体_GB2312" w:eastAsia="楷体_GB2312" w:hAnsi="宋体"/>
          <w:sz w:val="30"/>
          <w:szCs w:val="30"/>
        </w:rPr>
        <w:t>对</w:t>
      </w:r>
      <w:r w:rsidR="005B02BE">
        <w:rPr>
          <w:rFonts w:ascii="楷体_GB2312" w:eastAsia="楷体_GB2312" w:hAnsi="宋体" w:hint="eastAsia"/>
          <w:sz w:val="30"/>
          <w:szCs w:val="30"/>
        </w:rPr>
        <w:t>溶解度</w:t>
      </w:r>
      <w:r w:rsidR="00BF392E">
        <w:rPr>
          <w:rFonts w:ascii="楷体_GB2312" w:eastAsia="楷体_GB2312" w:hAnsi="宋体"/>
          <w:sz w:val="30"/>
          <w:szCs w:val="30"/>
        </w:rPr>
        <w:t>、</w:t>
      </w:r>
      <w:r w:rsidR="00BF392E">
        <w:rPr>
          <w:rFonts w:ascii="楷体_GB2312" w:eastAsia="楷体_GB2312" w:hAnsi="宋体" w:hint="eastAsia"/>
          <w:sz w:val="30"/>
          <w:szCs w:val="30"/>
        </w:rPr>
        <w:t>有关物质</w:t>
      </w:r>
      <w:r w:rsidR="005B02BE">
        <w:rPr>
          <w:rFonts w:ascii="楷体_GB2312" w:eastAsia="楷体_GB2312" w:hAnsi="宋体" w:hint="eastAsia"/>
          <w:sz w:val="30"/>
          <w:szCs w:val="30"/>
        </w:rPr>
        <w:t>I、</w:t>
      </w:r>
      <w:r w:rsidR="005B02BE">
        <w:rPr>
          <w:rFonts w:ascii="楷体_GB2312" w:eastAsia="楷体_GB2312" w:hAnsi="宋体"/>
          <w:sz w:val="30"/>
          <w:szCs w:val="30"/>
        </w:rPr>
        <w:t>有关物质</w:t>
      </w:r>
      <w:r w:rsidR="005B02BE">
        <w:rPr>
          <w:rFonts w:ascii="楷体_GB2312" w:eastAsia="楷体_GB2312" w:hAnsi="宋体" w:hint="eastAsia"/>
          <w:sz w:val="30"/>
          <w:szCs w:val="30"/>
        </w:rPr>
        <w:t>II、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右旋异构体</w:t>
      </w:r>
      <w:r w:rsidR="00BF392E">
        <w:rPr>
          <w:rFonts w:ascii="楷体_GB2312" w:eastAsia="楷体_GB2312" w:hAnsi="宋体" w:hint="eastAsia"/>
          <w:sz w:val="30"/>
          <w:szCs w:val="30"/>
        </w:rPr>
        <w:t>等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项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进行</w:t>
      </w:r>
      <w:r w:rsidR="005B02BE">
        <w:rPr>
          <w:rFonts w:ascii="楷体_GB2312" w:eastAsia="楷体_GB2312" w:hAnsi="宋体" w:hint="eastAsia"/>
          <w:sz w:val="30"/>
          <w:szCs w:val="30"/>
        </w:rPr>
        <w:t>修订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。起草单位</w:t>
      </w:r>
      <w:r w:rsidR="00650A2F">
        <w:rPr>
          <w:rFonts w:ascii="楷体_GB2312" w:eastAsia="楷体_GB2312" w:hAnsi="宋体" w:hint="eastAsia"/>
          <w:sz w:val="30"/>
          <w:szCs w:val="30"/>
        </w:rPr>
        <w:t>为</w:t>
      </w:r>
      <w:r w:rsidR="005B02BE" w:rsidRPr="005B02BE">
        <w:rPr>
          <w:rFonts w:ascii="楷体_GB2312" w:eastAsia="楷体_GB2312" w:hAnsi="宋体"/>
          <w:sz w:val="30"/>
          <w:szCs w:val="30"/>
        </w:rPr>
        <w:t>四川省药品检验研究院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，</w:t>
      </w:r>
      <w:r w:rsidR="00A762FC" w:rsidRPr="00DA232A">
        <w:rPr>
          <w:rFonts w:ascii="楷体_GB2312" w:eastAsia="楷体_GB2312" w:hAnsi="宋体"/>
          <w:sz w:val="30"/>
          <w:szCs w:val="30"/>
        </w:rPr>
        <w:t>复核单位</w:t>
      </w:r>
      <w:r w:rsidR="00A762FC" w:rsidRPr="00DA232A">
        <w:rPr>
          <w:rFonts w:ascii="楷体_GB2312" w:eastAsia="楷体_GB2312" w:hAnsi="宋体" w:hint="eastAsia"/>
          <w:sz w:val="30"/>
          <w:szCs w:val="30"/>
        </w:rPr>
        <w:t>为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江苏省食品</w:t>
      </w:r>
      <w:r w:rsidR="005B02BE" w:rsidRPr="005B02BE">
        <w:rPr>
          <w:rFonts w:ascii="楷体_GB2312" w:eastAsia="楷体_GB2312" w:hAnsi="宋体"/>
          <w:sz w:val="30"/>
          <w:szCs w:val="30"/>
        </w:rPr>
        <w:t>药品</w:t>
      </w:r>
      <w:r w:rsidR="005B02BE" w:rsidRPr="005B02BE">
        <w:rPr>
          <w:rFonts w:ascii="楷体_GB2312" w:eastAsia="楷体_GB2312" w:hAnsi="宋体" w:hint="eastAsia"/>
          <w:sz w:val="30"/>
          <w:szCs w:val="30"/>
        </w:rPr>
        <w:t>监督检验研究院</w:t>
      </w:r>
      <w:r w:rsidR="00DA232A" w:rsidRPr="00DA232A">
        <w:rPr>
          <w:rFonts w:ascii="楷体_GB2312" w:eastAsia="楷体_GB2312" w:hAnsi="宋体" w:hint="eastAsia"/>
          <w:sz w:val="30"/>
          <w:szCs w:val="30"/>
        </w:rPr>
        <w:t>。</w:t>
      </w:r>
    </w:p>
    <w:p w:rsidR="005B02BE" w:rsidRDefault="005B02BE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708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此外</w:t>
      </w:r>
      <w:r>
        <w:rPr>
          <w:rFonts w:ascii="楷体_GB2312" w:eastAsia="楷体_GB2312" w:hAnsi="宋体"/>
          <w:sz w:val="30"/>
          <w:szCs w:val="30"/>
        </w:rPr>
        <w:t>，</w:t>
      </w:r>
      <w:r w:rsidRPr="005B02BE">
        <w:rPr>
          <w:rFonts w:ascii="楷体_GB2312" w:eastAsia="楷体_GB2312" w:hAnsi="宋体" w:hint="eastAsia"/>
          <w:sz w:val="30"/>
          <w:szCs w:val="30"/>
        </w:rPr>
        <w:t>起草单位</w:t>
      </w:r>
      <w:r w:rsidR="00242019">
        <w:rPr>
          <w:rFonts w:ascii="楷体_GB2312" w:eastAsia="楷体_GB2312" w:hAnsi="宋体" w:hint="eastAsia"/>
          <w:sz w:val="30"/>
          <w:szCs w:val="30"/>
        </w:rPr>
        <w:t>对</w:t>
      </w:r>
      <w:r w:rsidR="00242019">
        <w:rPr>
          <w:rFonts w:ascii="楷体_GB2312" w:eastAsia="楷体_GB2312" w:hAnsi="宋体"/>
          <w:sz w:val="30"/>
          <w:szCs w:val="30"/>
        </w:rPr>
        <w:t>产品</w:t>
      </w:r>
      <w:r w:rsidRPr="005B02BE">
        <w:rPr>
          <w:rFonts w:ascii="楷体_GB2312" w:eastAsia="楷体_GB2312" w:hAnsi="宋体" w:hint="eastAsia"/>
          <w:sz w:val="30"/>
          <w:szCs w:val="30"/>
        </w:rPr>
        <w:t>可能</w:t>
      </w:r>
      <w:r w:rsidR="00242019">
        <w:rPr>
          <w:rFonts w:ascii="楷体_GB2312" w:eastAsia="楷体_GB2312" w:hAnsi="宋体"/>
          <w:sz w:val="30"/>
          <w:szCs w:val="30"/>
        </w:rPr>
        <w:t>存在</w:t>
      </w:r>
      <w:r w:rsidRPr="005B02BE">
        <w:rPr>
          <w:rFonts w:ascii="楷体_GB2312" w:eastAsia="楷体_GB2312" w:hAnsi="宋体" w:hint="eastAsia"/>
          <w:sz w:val="30"/>
          <w:szCs w:val="30"/>
        </w:rPr>
        <w:t>基因毒性</w:t>
      </w:r>
      <w:r w:rsidR="00022BFF">
        <w:rPr>
          <w:rFonts w:ascii="楷体_GB2312" w:eastAsia="楷体_GB2312" w:hAnsi="宋体" w:hint="eastAsia"/>
          <w:sz w:val="30"/>
          <w:szCs w:val="30"/>
        </w:rPr>
        <w:t>杂质IX</w:t>
      </w:r>
      <w:r w:rsidR="00242019">
        <w:rPr>
          <w:rFonts w:ascii="楷体_GB2312" w:eastAsia="楷体_GB2312" w:hAnsi="宋体" w:hint="eastAsia"/>
          <w:sz w:val="30"/>
          <w:szCs w:val="30"/>
        </w:rPr>
        <w:t>（</w:t>
      </w:r>
      <w:r w:rsidRPr="005B02BE">
        <w:rPr>
          <w:rFonts w:ascii="楷体_GB2312" w:eastAsia="楷体_GB2312" w:hAnsi="宋体" w:hint="eastAsia"/>
          <w:sz w:val="30"/>
          <w:szCs w:val="30"/>
        </w:rPr>
        <w:t>(-)-(R)-2-氨基-3-(3-氯丙基硫代)丙酸）和杂质</w:t>
      </w:r>
      <w:r w:rsidR="00242019">
        <w:rPr>
          <w:rFonts w:ascii="楷体_GB2312" w:eastAsia="楷体_GB2312" w:hAnsi="宋体"/>
          <w:sz w:val="30"/>
          <w:szCs w:val="30"/>
        </w:rPr>
        <w:t>X</w:t>
      </w:r>
      <w:r w:rsidRPr="005B02BE">
        <w:rPr>
          <w:rFonts w:ascii="楷体_GB2312" w:eastAsia="楷体_GB2312" w:hAnsi="宋体" w:hint="eastAsia"/>
          <w:sz w:val="30"/>
          <w:szCs w:val="30"/>
        </w:rPr>
        <w:t>（(-)-(R)-2-氨基-3-((3-氯丙氧基)丙基) 硫代丙酸）的</w:t>
      </w:r>
      <w:r w:rsidRPr="005B02BE">
        <w:rPr>
          <w:rFonts w:ascii="楷体_GB2312" w:eastAsia="楷体_GB2312" w:hAnsi="宋体"/>
          <w:sz w:val="30"/>
          <w:szCs w:val="30"/>
        </w:rPr>
        <w:t>检查</w:t>
      </w:r>
      <w:r w:rsidRPr="005B02BE">
        <w:rPr>
          <w:rFonts w:ascii="楷体_GB2312" w:eastAsia="楷体_GB2312" w:hAnsi="宋体" w:hint="eastAsia"/>
          <w:sz w:val="30"/>
          <w:szCs w:val="30"/>
        </w:rPr>
        <w:t>方法进行</w:t>
      </w:r>
      <w:r w:rsidR="00022BFF">
        <w:rPr>
          <w:rFonts w:ascii="楷体_GB2312" w:eastAsia="楷体_GB2312" w:hAnsi="宋体" w:hint="eastAsia"/>
          <w:sz w:val="30"/>
          <w:szCs w:val="30"/>
        </w:rPr>
        <w:t>了</w:t>
      </w:r>
      <w:r w:rsidRPr="005B02BE">
        <w:rPr>
          <w:rFonts w:ascii="楷体_GB2312" w:eastAsia="楷体_GB2312" w:hAnsi="宋体" w:hint="eastAsia"/>
          <w:sz w:val="30"/>
          <w:szCs w:val="30"/>
        </w:rPr>
        <w:t>研究</w:t>
      </w:r>
      <w:r w:rsidR="00242019">
        <w:rPr>
          <w:rFonts w:ascii="楷体_GB2312" w:eastAsia="楷体_GB2312" w:hAnsi="宋体" w:hint="eastAsia"/>
          <w:sz w:val="30"/>
          <w:szCs w:val="30"/>
        </w:rPr>
        <w:t>。上述</w:t>
      </w:r>
      <w:r w:rsidRPr="005B02BE">
        <w:rPr>
          <w:rFonts w:ascii="楷体_GB2312" w:eastAsia="楷体_GB2312" w:hAnsi="宋体" w:hint="eastAsia"/>
          <w:sz w:val="30"/>
          <w:szCs w:val="30"/>
        </w:rPr>
        <w:t>基因毒性杂质</w:t>
      </w:r>
      <w:r w:rsidRPr="005B02BE">
        <w:rPr>
          <w:rFonts w:ascii="楷体_GB2312" w:eastAsia="楷体_GB2312" w:hAnsi="宋体"/>
          <w:sz w:val="30"/>
          <w:szCs w:val="30"/>
        </w:rPr>
        <w:t>的控制</w:t>
      </w:r>
      <w:r w:rsidRPr="005B02BE">
        <w:rPr>
          <w:rFonts w:ascii="楷体_GB2312" w:eastAsia="楷体_GB2312" w:hAnsi="宋体" w:hint="eastAsia"/>
          <w:sz w:val="30"/>
          <w:szCs w:val="30"/>
        </w:rPr>
        <w:t>应</w:t>
      </w:r>
      <w:r w:rsidRPr="005B02BE">
        <w:rPr>
          <w:rFonts w:ascii="楷体_GB2312" w:eastAsia="楷体_GB2312" w:hAnsi="宋体"/>
          <w:sz w:val="30"/>
          <w:szCs w:val="30"/>
        </w:rPr>
        <w:t>基于各企业</w:t>
      </w:r>
      <w:r w:rsidR="00242019">
        <w:rPr>
          <w:rFonts w:ascii="楷体_GB2312" w:eastAsia="楷体_GB2312" w:hAnsi="宋体" w:hint="eastAsia"/>
          <w:sz w:val="30"/>
          <w:szCs w:val="30"/>
        </w:rPr>
        <w:t>对其生产工艺等进行</w:t>
      </w:r>
      <w:r w:rsidRPr="005B02BE">
        <w:rPr>
          <w:rFonts w:ascii="楷体_GB2312" w:eastAsia="楷体_GB2312" w:hAnsi="宋体" w:hint="eastAsia"/>
          <w:sz w:val="30"/>
          <w:szCs w:val="30"/>
        </w:rPr>
        <w:t>风险评估</w:t>
      </w:r>
      <w:r w:rsidRPr="005B02BE">
        <w:rPr>
          <w:rFonts w:ascii="楷体_GB2312" w:eastAsia="楷体_GB2312" w:hAnsi="宋体"/>
          <w:sz w:val="30"/>
          <w:szCs w:val="30"/>
        </w:rPr>
        <w:t>，</w:t>
      </w:r>
      <w:r w:rsidRPr="005B02BE">
        <w:rPr>
          <w:rFonts w:ascii="楷体_GB2312" w:eastAsia="楷体_GB2312" w:hAnsi="宋体" w:hint="eastAsia"/>
          <w:sz w:val="30"/>
          <w:szCs w:val="30"/>
        </w:rPr>
        <w:t>确定形成遗传毒性杂质的可能性</w:t>
      </w:r>
      <w:r w:rsidR="00242019">
        <w:rPr>
          <w:rFonts w:ascii="楷体_GB2312" w:eastAsia="楷体_GB2312" w:hAnsi="宋体" w:hint="eastAsia"/>
          <w:sz w:val="30"/>
          <w:szCs w:val="30"/>
        </w:rPr>
        <w:t>后</w:t>
      </w:r>
      <w:r w:rsidRPr="005B02BE">
        <w:rPr>
          <w:rFonts w:ascii="楷体_GB2312" w:eastAsia="楷体_GB2312" w:hAnsi="宋体" w:hint="eastAsia"/>
          <w:sz w:val="30"/>
          <w:szCs w:val="30"/>
        </w:rPr>
        <w:t>，必要时制定合理的检验方法以进行控制，限值应符合 “9306 遗传毒性杂质控制指导原则”等我国药品监管部门相关指导原则或ICH M7 指导原则的要求。故</w:t>
      </w:r>
      <w:r w:rsidRPr="005B02BE">
        <w:rPr>
          <w:rFonts w:ascii="楷体_GB2312" w:eastAsia="楷体_GB2312" w:hAnsi="宋体"/>
          <w:sz w:val="30"/>
          <w:szCs w:val="30"/>
        </w:rPr>
        <w:t>在此</w:t>
      </w:r>
      <w:r w:rsidRPr="005B02BE">
        <w:rPr>
          <w:rFonts w:ascii="楷体_GB2312" w:eastAsia="楷体_GB2312" w:hAnsi="宋体" w:hint="eastAsia"/>
          <w:sz w:val="30"/>
          <w:szCs w:val="30"/>
        </w:rPr>
        <w:t>次</w:t>
      </w:r>
      <w:r w:rsidRPr="005B02BE">
        <w:rPr>
          <w:rFonts w:ascii="楷体_GB2312" w:eastAsia="楷体_GB2312" w:hAnsi="宋体"/>
          <w:sz w:val="30"/>
          <w:szCs w:val="30"/>
        </w:rPr>
        <w:t>标准</w:t>
      </w:r>
      <w:r w:rsidR="00242019">
        <w:rPr>
          <w:rFonts w:ascii="楷体_GB2312" w:eastAsia="楷体_GB2312" w:hAnsi="宋体" w:hint="eastAsia"/>
          <w:sz w:val="30"/>
          <w:szCs w:val="30"/>
        </w:rPr>
        <w:t>修订</w:t>
      </w:r>
      <w:r w:rsidRPr="005B02BE">
        <w:rPr>
          <w:rFonts w:ascii="楷体_GB2312" w:eastAsia="楷体_GB2312" w:hAnsi="宋体"/>
          <w:sz w:val="30"/>
          <w:szCs w:val="30"/>
        </w:rPr>
        <w:t>中</w:t>
      </w:r>
      <w:r w:rsidRPr="005B02BE">
        <w:rPr>
          <w:rFonts w:ascii="楷体_GB2312" w:eastAsia="楷体_GB2312" w:hAnsi="宋体" w:hint="eastAsia"/>
          <w:sz w:val="30"/>
          <w:szCs w:val="30"/>
        </w:rPr>
        <w:t>暂</w:t>
      </w:r>
      <w:r w:rsidRPr="005B02BE">
        <w:rPr>
          <w:rFonts w:ascii="楷体_GB2312" w:eastAsia="楷体_GB2312" w:hAnsi="宋体"/>
          <w:sz w:val="30"/>
          <w:szCs w:val="30"/>
        </w:rPr>
        <w:t>不</w:t>
      </w:r>
      <w:r w:rsidR="00242019">
        <w:rPr>
          <w:rFonts w:ascii="楷体_GB2312" w:eastAsia="楷体_GB2312" w:hAnsi="宋体" w:hint="eastAsia"/>
          <w:sz w:val="30"/>
          <w:szCs w:val="30"/>
        </w:rPr>
        <w:t>增订</w:t>
      </w:r>
      <w:r w:rsidRPr="005B02BE">
        <w:rPr>
          <w:rFonts w:ascii="楷体_GB2312" w:eastAsia="楷体_GB2312" w:hAnsi="宋体" w:hint="eastAsia"/>
          <w:sz w:val="30"/>
          <w:szCs w:val="30"/>
        </w:rPr>
        <w:t>此项</w:t>
      </w:r>
      <w:r w:rsidR="00242019">
        <w:rPr>
          <w:rFonts w:ascii="楷体_GB2312" w:eastAsia="楷体_GB2312" w:hAnsi="宋体" w:hint="eastAsia"/>
          <w:sz w:val="30"/>
          <w:szCs w:val="30"/>
        </w:rPr>
        <w:t>。</w:t>
      </w:r>
      <w:r w:rsidRPr="005B02BE">
        <w:rPr>
          <w:rFonts w:ascii="楷体_GB2312" w:eastAsia="楷体_GB2312" w:hAnsi="宋体"/>
          <w:sz w:val="30"/>
          <w:szCs w:val="30"/>
        </w:rPr>
        <w:t>推荐</w:t>
      </w:r>
      <w:r w:rsidR="00242019">
        <w:rPr>
          <w:rFonts w:ascii="楷体_GB2312" w:eastAsia="楷体_GB2312" w:hAnsi="宋体" w:hint="eastAsia"/>
          <w:sz w:val="30"/>
          <w:szCs w:val="30"/>
        </w:rPr>
        <w:t>检测</w:t>
      </w:r>
      <w:r w:rsidRPr="005B02BE">
        <w:rPr>
          <w:rFonts w:ascii="楷体_GB2312" w:eastAsia="楷体_GB2312" w:hAnsi="宋体"/>
          <w:sz w:val="30"/>
          <w:szCs w:val="30"/>
        </w:rPr>
        <w:t>方法</w:t>
      </w:r>
      <w:r w:rsidR="00242019">
        <w:rPr>
          <w:rFonts w:ascii="楷体_GB2312" w:eastAsia="楷体_GB2312" w:hAnsi="宋体"/>
          <w:sz w:val="30"/>
          <w:szCs w:val="30"/>
        </w:rPr>
        <w:t>见下</w:t>
      </w:r>
      <w:r w:rsidR="001813FE">
        <w:rPr>
          <w:rFonts w:ascii="楷体_GB2312" w:eastAsia="楷体_GB2312" w:hAnsi="宋体"/>
          <w:sz w:val="30"/>
          <w:szCs w:val="30"/>
        </w:rPr>
        <w:t>: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杂质Ⅸ和杂质Ⅹ 照高效液相色谱法（中国药典2020年版四部通则0512）-质谱法（中国药典2020年版四部通则0431）测定。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供试品溶液 取本品适量，精密称定，加流动相A溶解并定量稀释制成每1ml中约含</w:t>
      </w:r>
      <w:r w:rsidR="008D430C">
        <w:rPr>
          <w:rFonts w:ascii="仿宋_GB2312" w:eastAsia="仿宋_GB2312" w:hAnsi="宋体"/>
          <w:sz w:val="28"/>
          <w:szCs w:val="28"/>
        </w:rPr>
        <w:t>X</w:t>
      </w:r>
      <w:r w:rsidRPr="00242019">
        <w:rPr>
          <w:rFonts w:ascii="仿宋_GB2312" w:eastAsia="仿宋_GB2312" w:hAnsi="宋体" w:hint="eastAsia"/>
          <w:sz w:val="28"/>
          <w:szCs w:val="28"/>
        </w:rPr>
        <w:t>mg的溶液。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对照品贮备液（</w:t>
      </w:r>
      <w:r w:rsidR="009F4C59">
        <w:rPr>
          <w:rFonts w:ascii="仿宋_GB2312" w:eastAsia="仿宋_GB2312" w:hAnsi="宋体" w:hint="eastAsia"/>
          <w:sz w:val="28"/>
          <w:szCs w:val="28"/>
        </w:rPr>
        <w:t>1</w:t>
      </w:r>
      <w:r w:rsidRPr="00242019">
        <w:rPr>
          <w:rFonts w:ascii="仿宋_GB2312" w:eastAsia="仿宋_GB2312" w:hAnsi="宋体" w:hint="eastAsia"/>
          <w:sz w:val="28"/>
          <w:szCs w:val="28"/>
        </w:rPr>
        <w:t>） 取杂质Ⅸ对照品适量，精密称定，加流动相A溶解并定量稀释制成每1ml中约含</w:t>
      </w:r>
      <w:r w:rsidR="008D430C">
        <w:rPr>
          <w:rFonts w:ascii="仿宋_GB2312" w:eastAsia="仿宋_GB2312" w:hAnsi="宋体"/>
          <w:sz w:val="28"/>
          <w:szCs w:val="28"/>
        </w:rPr>
        <w:t>X</w:t>
      </w:r>
      <w:r w:rsidRPr="00242019">
        <w:rPr>
          <w:rFonts w:ascii="仿宋_GB2312" w:eastAsia="仿宋_GB2312" w:hAnsi="宋体" w:hint="eastAsia"/>
          <w:sz w:val="28"/>
          <w:szCs w:val="28"/>
        </w:rPr>
        <w:t>mg的溶液。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对照品贮备液（</w:t>
      </w:r>
      <w:r w:rsidR="009F4C59">
        <w:rPr>
          <w:rFonts w:ascii="仿宋_GB2312" w:eastAsia="仿宋_GB2312" w:hAnsi="宋体" w:hint="eastAsia"/>
          <w:sz w:val="28"/>
          <w:szCs w:val="28"/>
        </w:rPr>
        <w:t>2</w:t>
      </w:r>
      <w:r w:rsidRPr="00242019">
        <w:rPr>
          <w:rFonts w:ascii="仿宋_GB2312" w:eastAsia="仿宋_GB2312" w:hAnsi="宋体" w:hint="eastAsia"/>
          <w:sz w:val="28"/>
          <w:szCs w:val="28"/>
        </w:rPr>
        <w:t>） 取杂质Ⅹ对照品适量，精密称定，加流动相A溶解并定量稀释制成每lml中约含</w:t>
      </w:r>
      <w:r w:rsidR="008D430C">
        <w:rPr>
          <w:rFonts w:ascii="仿宋_GB2312" w:eastAsia="仿宋_GB2312" w:hAnsi="宋体"/>
          <w:sz w:val="28"/>
          <w:szCs w:val="28"/>
        </w:rPr>
        <w:t>X</w:t>
      </w:r>
      <w:r w:rsidRPr="00242019">
        <w:rPr>
          <w:rFonts w:ascii="仿宋_GB2312" w:eastAsia="仿宋_GB2312" w:hAnsi="宋体" w:hint="eastAsia"/>
          <w:sz w:val="28"/>
          <w:szCs w:val="28"/>
        </w:rPr>
        <w:t>mg的溶液；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对照品溶液 精密量取对照品贮备液（</w:t>
      </w:r>
      <w:r w:rsidR="009F4C59">
        <w:rPr>
          <w:rFonts w:ascii="仿宋_GB2312" w:eastAsia="仿宋_GB2312" w:hAnsi="宋体"/>
          <w:sz w:val="28"/>
          <w:szCs w:val="28"/>
        </w:rPr>
        <w:t>1</w:t>
      </w:r>
      <w:r w:rsidRPr="00242019">
        <w:rPr>
          <w:rFonts w:ascii="仿宋_GB2312" w:eastAsia="仿宋_GB2312" w:hAnsi="宋体" w:hint="eastAsia"/>
          <w:sz w:val="28"/>
          <w:szCs w:val="28"/>
        </w:rPr>
        <w:t>）和对照品贮备液（</w:t>
      </w:r>
      <w:r w:rsidR="009F4C59">
        <w:rPr>
          <w:rFonts w:ascii="仿宋_GB2312" w:eastAsia="仿宋_GB2312" w:hAnsi="宋体"/>
          <w:sz w:val="28"/>
          <w:szCs w:val="28"/>
        </w:rPr>
        <w:t>2</w:t>
      </w:r>
      <w:r w:rsidRPr="00242019">
        <w:rPr>
          <w:rFonts w:ascii="仿宋_GB2312" w:eastAsia="仿宋_GB2312" w:hAnsi="宋体" w:hint="eastAsia"/>
          <w:sz w:val="28"/>
          <w:szCs w:val="28"/>
        </w:rPr>
        <w:t>）各适量，用流动相A定量稀释制成每1ml中约含杂质Ⅸ与杂质Ⅹ各</w:t>
      </w:r>
      <w:r w:rsidR="008D430C">
        <w:rPr>
          <w:rFonts w:ascii="仿宋_GB2312" w:eastAsia="仿宋_GB2312" w:hAnsi="宋体"/>
          <w:sz w:val="28"/>
          <w:szCs w:val="28"/>
        </w:rPr>
        <w:t>X</w:t>
      </w:r>
      <w:r w:rsidRPr="00242019">
        <w:rPr>
          <w:rFonts w:ascii="仿宋_GB2312" w:eastAsia="仿宋_GB2312" w:hAnsi="宋体" w:hint="eastAsia"/>
          <w:sz w:val="28"/>
          <w:szCs w:val="28"/>
        </w:rPr>
        <w:t>ng的溶液。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灵敏度溶液 精密量取对照品溶液</w:t>
      </w:r>
      <w:bookmarkStart w:id="0" w:name="_GoBack"/>
      <w:bookmarkEnd w:id="0"/>
      <w:r w:rsidRPr="00242019">
        <w:rPr>
          <w:rFonts w:ascii="仿宋_GB2312" w:eastAsia="仿宋_GB2312" w:hAnsi="宋体" w:hint="eastAsia"/>
          <w:sz w:val="28"/>
          <w:szCs w:val="28"/>
        </w:rPr>
        <w:t>2ml，置10ml量瓶中，用流动相A稀释至刻度，摇匀。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 w:hint="eastAsia"/>
          <w:sz w:val="28"/>
          <w:szCs w:val="28"/>
        </w:rPr>
      </w:pPr>
      <w:r w:rsidRPr="00242019">
        <w:rPr>
          <w:rFonts w:ascii="仿宋_GB2312" w:eastAsia="仿宋_GB2312" w:hAnsi="宋体" w:hint="eastAsia"/>
          <w:sz w:val="28"/>
          <w:szCs w:val="28"/>
        </w:rPr>
        <w:t>色谱、质谱条件 用十八烷基硅烷键合硅胶为填充剂（Shim-pack GIST-HP C18柱，2.1mm×100mm，3μm或效能相当的色谱柱）；以含0.01%甲酸的水溶液为流动相A，以甲醇为流动相B；按下表进行梯度洗脱；洗针液为含0.1%甲酸的50%甲醇水溶液；流速为每分钟0.3ml；柱温为30℃；进样体积2μl。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803"/>
        <w:gridCol w:w="2803"/>
      </w:tblGrid>
      <w:tr w:rsidR="0070135D" w:rsidRPr="00242019" w:rsidTr="00551B15"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时间（分钟）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流动相</w:t>
            </w:r>
            <w:r w:rsidRPr="00242019">
              <w:rPr>
                <w:rFonts w:ascii="Times New Roman" w:hAnsi="Times New Roman"/>
                <w:szCs w:val="21"/>
              </w:rPr>
              <w:t>A</w:t>
            </w:r>
            <w:r w:rsidRPr="00242019">
              <w:rPr>
                <w:rFonts w:ascii="Times New Roman" w:hAnsi="Times New Roman"/>
                <w:szCs w:val="21"/>
              </w:rPr>
              <w:t>（</w:t>
            </w:r>
            <w:r w:rsidRPr="00242019">
              <w:rPr>
                <w:rFonts w:ascii="Times New Roman" w:hAnsi="Times New Roman"/>
                <w:szCs w:val="21"/>
              </w:rPr>
              <w:t>%</w:t>
            </w:r>
            <w:r w:rsidRPr="00242019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流动相</w:t>
            </w:r>
            <w:r w:rsidRPr="00242019">
              <w:rPr>
                <w:rFonts w:ascii="Times New Roman" w:hAnsi="Times New Roman"/>
                <w:szCs w:val="21"/>
              </w:rPr>
              <w:t>B</w:t>
            </w:r>
            <w:r w:rsidRPr="00242019">
              <w:rPr>
                <w:rFonts w:ascii="Times New Roman" w:hAnsi="Times New Roman"/>
                <w:szCs w:val="21"/>
              </w:rPr>
              <w:t>（</w:t>
            </w:r>
            <w:r w:rsidRPr="00242019">
              <w:rPr>
                <w:rFonts w:ascii="Times New Roman" w:hAnsi="Times New Roman"/>
                <w:szCs w:val="21"/>
              </w:rPr>
              <w:t>%</w:t>
            </w:r>
            <w:r w:rsidRPr="00242019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70135D" w:rsidRPr="00242019" w:rsidTr="00551B15"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70135D" w:rsidRPr="00242019" w:rsidTr="00551B15">
        <w:tc>
          <w:tcPr>
            <w:tcW w:w="2840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70135D" w:rsidRPr="00242019" w:rsidTr="00551B15">
        <w:tc>
          <w:tcPr>
            <w:tcW w:w="2840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3.1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95</w:t>
            </w:r>
          </w:p>
        </w:tc>
      </w:tr>
      <w:tr w:rsidR="0070135D" w:rsidRPr="00242019" w:rsidTr="00551B15">
        <w:tc>
          <w:tcPr>
            <w:tcW w:w="2840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4.0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95</w:t>
            </w:r>
          </w:p>
        </w:tc>
      </w:tr>
      <w:tr w:rsidR="0070135D" w:rsidRPr="00242019" w:rsidTr="00551B15">
        <w:tc>
          <w:tcPr>
            <w:tcW w:w="2840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4.1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2841" w:type="dxa"/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70135D" w:rsidRPr="00242019" w:rsidTr="00551B15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35D" w:rsidRPr="00242019" w:rsidRDefault="0070135D" w:rsidP="003D3C78">
            <w:pPr>
              <w:spacing w:line="312" w:lineRule="auto"/>
              <w:jc w:val="center"/>
              <w:rPr>
                <w:rFonts w:ascii="Times New Roman" w:hAnsi="Times New Roman"/>
                <w:szCs w:val="21"/>
              </w:rPr>
            </w:pPr>
            <w:r w:rsidRPr="00242019">
              <w:rPr>
                <w:rFonts w:ascii="Times New Roman" w:hAnsi="Times New Roman"/>
                <w:szCs w:val="21"/>
              </w:rPr>
              <w:t>40</w:t>
            </w:r>
          </w:p>
        </w:tc>
      </w:tr>
    </w:tbl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/>
          <w:sz w:val="28"/>
          <w:szCs w:val="28"/>
        </w:rPr>
      </w:pPr>
      <w:r w:rsidRPr="00242019">
        <w:rPr>
          <w:rFonts w:ascii="仿宋_GB2312" w:eastAsia="仿宋_GB2312" w:hAnsi="宋体"/>
          <w:sz w:val="28"/>
          <w:szCs w:val="28"/>
        </w:rPr>
        <w:t>采用三重四级杆质谱检测器，电喷雾离子化（ESI）正离子模式下多反应监测（MRM），选择定量离子对m/z为198.1</w:t>
      </w:r>
      <w:r w:rsidRPr="00242019">
        <w:rPr>
          <w:rFonts w:ascii="仿宋_GB2312" w:eastAsia="仿宋_GB2312" w:hAnsi="宋体"/>
          <w:sz w:val="28"/>
          <w:szCs w:val="28"/>
        </w:rPr>
        <w:t>→</w:t>
      </w:r>
      <w:r w:rsidRPr="00242019">
        <w:rPr>
          <w:rFonts w:ascii="仿宋_GB2312" w:eastAsia="仿宋_GB2312" w:hAnsi="宋体"/>
          <w:sz w:val="28"/>
          <w:szCs w:val="28"/>
        </w:rPr>
        <w:t>181.1（杂质</w:t>
      </w:r>
      <w:r w:rsidRPr="00242019">
        <w:rPr>
          <w:rFonts w:ascii="仿宋_GB2312" w:eastAsia="仿宋_GB2312" w:hAnsi="宋体" w:hint="eastAsia"/>
          <w:sz w:val="28"/>
          <w:szCs w:val="28"/>
        </w:rPr>
        <w:t>Ⅸ</w:t>
      </w:r>
      <w:r w:rsidRPr="00242019">
        <w:rPr>
          <w:rFonts w:ascii="仿宋_GB2312" w:eastAsia="仿宋_GB2312" w:hAnsi="宋体"/>
          <w:sz w:val="28"/>
          <w:szCs w:val="28"/>
        </w:rPr>
        <w:t>）和256.3</w:t>
      </w:r>
      <w:r w:rsidRPr="00242019">
        <w:rPr>
          <w:rFonts w:ascii="仿宋_GB2312" w:eastAsia="仿宋_GB2312" w:hAnsi="宋体"/>
          <w:sz w:val="28"/>
          <w:szCs w:val="28"/>
        </w:rPr>
        <w:t>→</w:t>
      </w:r>
      <w:r w:rsidRPr="00242019">
        <w:rPr>
          <w:rFonts w:ascii="仿宋_GB2312" w:eastAsia="仿宋_GB2312" w:hAnsi="宋体"/>
          <w:sz w:val="28"/>
          <w:szCs w:val="28"/>
        </w:rPr>
        <w:t>167.1（杂质</w:t>
      </w:r>
      <w:r w:rsidRPr="00242019">
        <w:rPr>
          <w:rFonts w:ascii="仿宋_GB2312" w:eastAsia="仿宋_GB2312" w:hAnsi="宋体" w:hint="eastAsia"/>
          <w:sz w:val="28"/>
          <w:szCs w:val="28"/>
        </w:rPr>
        <w:t>Ⅹ</w:t>
      </w:r>
      <w:r w:rsidRPr="00242019">
        <w:rPr>
          <w:rFonts w:ascii="仿宋_GB2312" w:eastAsia="仿宋_GB2312" w:hAnsi="宋体"/>
          <w:sz w:val="28"/>
          <w:szCs w:val="28"/>
        </w:rPr>
        <w:t>）进行监测。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/>
          <w:sz w:val="28"/>
          <w:szCs w:val="28"/>
        </w:rPr>
      </w:pPr>
      <w:r w:rsidRPr="00242019">
        <w:rPr>
          <w:rFonts w:ascii="仿宋_GB2312" w:eastAsia="仿宋_GB2312" w:hAnsi="宋体"/>
          <w:sz w:val="28"/>
          <w:szCs w:val="28"/>
        </w:rPr>
        <w:t>系统适用性要求 对照品溶液连续进样3次，杂质</w:t>
      </w:r>
      <w:r w:rsidRPr="00242019">
        <w:rPr>
          <w:rFonts w:ascii="仿宋_GB2312" w:eastAsia="仿宋_GB2312" w:hAnsi="宋体" w:hint="eastAsia"/>
          <w:sz w:val="28"/>
          <w:szCs w:val="28"/>
        </w:rPr>
        <w:t>Ⅸ</w:t>
      </w:r>
      <w:r w:rsidRPr="00242019">
        <w:rPr>
          <w:rFonts w:ascii="仿宋_GB2312" w:eastAsia="仿宋_GB2312" w:hAnsi="宋体"/>
          <w:sz w:val="28"/>
          <w:szCs w:val="28"/>
        </w:rPr>
        <w:t>与杂质</w:t>
      </w:r>
      <w:r w:rsidRPr="00242019">
        <w:rPr>
          <w:rFonts w:ascii="仿宋_GB2312" w:eastAsia="仿宋_GB2312" w:hAnsi="宋体" w:hint="eastAsia"/>
          <w:sz w:val="28"/>
          <w:szCs w:val="28"/>
        </w:rPr>
        <w:t>Ⅹ</w:t>
      </w:r>
      <w:r w:rsidRPr="00242019">
        <w:rPr>
          <w:rFonts w:ascii="仿宋_GB2312" w:eastAsia="仿宋_GB2312" w:hAnsi="宋体"/>
          <w:sz w:val="28"/>
          <w:szCs w:val="28"/>
        </w:rPr>
        <w:t>峰面积相对标准偏差均不得大于5.0%。灵敏度溶液色谱图中，杂质</w:t>
      </w:r>
      <w:r w:rsidRPr="00242019">
        <w:rPr>
          <w:rFonts w:ascii="仿宋_GB2312" w:eastAsia="仿宋_GB2312" w:hAnsi="宋体" w:hint="eastAsia"/>
          <w:sz w:val="28"/>
          <w:szCs w:val="28"/>
        </w:rPr>
        <w:t>Ⅸ</w:t>
      </w:r>
      <w:r w:rsidRPr="00242019">
        <w:rPr>
          <w:rFonts w:ascii="仿宋_GB2312" w:eastAsia="仿宋_GB2312" w:hAnsi="宋体"/>
          <w:sz w:val="28"/>
          <w:szCs w:val="28"/>
        </w:rPr>
        <w:t>和杂质</w:t>
      </w:r>
      <w:r w:rsidRPr="00242019">
        <w:rPr>
          <w:rFonts w:ascii="仿宋_GB2312" w:eastAsia="仿宋_GB2312" w:hAnsi="宋体" w:hint="eastAsia"/>
          <w:sz w:val="28"/>
          <w:szCs w:val="28"/>
        </w:rPr>
        <w:t>Ⅹ</w:t>
      </w:r>
      <w:r w:rsidRPr="00242019">
        <w:rPr>
          <w:rFonts w:ascii="仿宋_GB2312" w:eastAsia="仿宋_GB2312" w:hAnsi="宋体"/>
          <w:sz w:val="28"/>
          <w:szCs w:val="28"/>
        </w:rPr>
        <w:t>色谱峰峰高的信噪比均应不小于10。</w:t>
      </w:r>
    </w:p>
    <w:p w:rsidR="0070135D" w:rsidRPr="00242019" w:rsidRDefault="0070135D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661"/>
        <w:rPr>
          <w:rFonts w:ascii="仿宋_GB2312" w:eastAsia="仿宋_GB2312" w:hAnsi="宋体"/>
          <w:sz w:val="28"/>
          <w:szCs w:val="28"/>
        </w:rPr>
      </w:pPr>
      <w:r w:rsidRPr="00242019">
        <w:rPr>
          <w:rFonts w:ascii="仿宋_GB2312" w:eastAsia="仿宋_GB2312" w:hAnsi="宋体"/>
          <w:sz w:val="28"/>
          <w:szCs w:val="28"/>
        </w:rPr>
        <w:t>测定法 精密量取供试品溶液和对照品溶液，分别注入高效液相色谱-质谱联用仪，测定。</w:t>
      </w:r>
    </w:p>
    <w:p w:rsidR="003D3C78" w:rsidRDefault="003D3C78" w:rsidP="003D3C78">
      <w:pPr>
        <w:spacing w:line="312" w:lineRule="auto"/>
        <w:rPr>
          <w:rFonts w:ascii="黑体" w:eastAsia="黑体" w:hAnsi="黑体"/>
          <w:szCs w:val="21"/>
        </w:rPr>
      </w:pPr>
    </w:p>
    <w:p w:rsidR="0070135D" w:rsidRPr="00242019" w:rsidRDefault="0070135D" w:rsidP="003D3C78">
      <w:pPr>
        <w:spacing w:line="312" w:lineRule="auto"/>
        <w:rPr>
          <w:rFonts w:ascii="黑体" w:eastAsia="黑体" w:hAnsi="黑体"/>
          <w:szCs w:val="21"/>
        </w:rPr>
      </w:pPr>
      <w:r w:rsidRPr="00242019">
        <w:rPr>
          <w:rFonts w:ascii="黑体" w:eastAsia="黑体" w:hAnsi="黑体"/>
          <w:szCs w:val="21"/>
        </w:rPr>
        <w:t>杂质</w:t>
      </w:r>
      <w:r w:rsidRPr="00242019">
        <w:rPr>
          <w:rFonts w:ascii="黑体" w:eastAsia="黑体" w:hAnsi="黑体" w:hint="eastAsia"/>
          <w:szCs w:val="21"/>
        </w:rPr>
        <w:t>Ⅸ</w:t>
      </w:r>
    </w:p>
    <w:p w:rsidR="0070135D" w:rsidRPr="00242019" w:rsidRDefault="0070135D" w:rsidP="003D3C78">
      <w:pPr>
        <w:spacing w:line="312" w:lineRule="auto"/>
        <w:rPr>
          <w:rFonts w:ascii="Times New Roman" w:hAnsi="Times New Roman"/>
          <w:szCs w:val="21"/>
        </w:rPr>
      </w:pPr>
      <w:r w:rsidRPr="00242019">
        <w:rPr>
          <w:rFonts w:ascii="Times New Roman" w:hAnsi="Times New Roman"/>
          <w:szCs w:val="21"/>
        </w:rPr>
        <w:object w:dxaOrig="3646" w:dyaOrig="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19.25pt;height:47.25pt" o:ole="">
            <v:imagedata r:id="rId6" o:title=""/>
          </v:shape>
          <o:OLEObject Type="Embed" ProgID="ChemDraw.Document.6.0" ShapeID="_x0000_i1055" DrawAspect="Content" ObjectID="_1778401097" r:id="rId7"/>
        </w:object>
      </w:r>
      <w:r w:rsidRPr="00242019">
        <w:rPr>
          <w:rFonts w:ascii="Times New Roman" w:hAnsi="Times New Roman"/>
          <w:szCs w:val="21"/>
        </w:rPr>
        <w:t>C</w:t>
      </w:r>
      <w:r w:rsidRPr="00242019">
        <w:rPr>
          <w:rFonts w:ascii="Times New Roman" w:hAnsi="Times New Roman"/>
          <w:szCs w:val="21"/>
          <w:vertAlign w:val="subscript"/>
        </w:rPr>
        <w:t>6</w:t>
      </w:r>
      <w:r w:rsidRPr="00242019">
        <w:rPr>
          <w:rFonts w:ascii="Times New Roman" w:hAnsi="Times New Roman"/>
          <w:szCs w:val="21"/>
        </w:rPr>
        <w:t>H</w:t>
      </w:r>
      <w:r w:rsidRPr="00242019">
        <w:rPr>
          <w:rFonts w:ascii="Times New Roman" w:hAnsi="Times New Roman"/>
          <w:szCs w:val="21"/>
          <w:vertAlign w:val="subscript"/>
        </w:rPr>
        <w:t>12</w:t>
      </w:r>
      <w:r w:rsidRPr="00242019">
        <w:rPr>
          <w:rFonts w:ascii="Times New Roman" w:hAnsi="Times New Roman"/>
          <w:szCs w:val="21"/>
        </w:rPr>
        <w:t>ClNO</w:t>
      </w:r>
      <w:r w:rsidRPr="00242019">
        <w:rPr>
          <w:rFonts w:ascii="Times New Roman" w:hAnsi="Times New Roman"/>
          <w:szCs w:val="21"/>
          <w:vertAlign w:val="subscript"/>
        </w:rPr>
        <w:t>2</w:t>
      </w:r>
      <w:r w:rsidRPr="00242019">
        <w:rPr>
          <w:rFonts w:ascii="Times New Roman" w:hAnsi="Times New Roman"/>
          <w:szCs w:val="21"/>
        </w:rPr>
        <w:t>S   197.68</w:t>
      </w:r>
    </w:p>
    <w:p w:rsidR="0070135D" w:rsidRPr="00242019" w:rsidRDefault="0070135D" w:rsidP="003D3C78">
      <w:pPr>
        <w:spacing w:line="312" w:lineRule="auto"/>
        <w:rPr>
          <w:rFonts w:ascii="Times New Roman" w:hAnsi="Times New Roman"/>
          <w:szCs w:val="21"/>
        </w:rPr>
      </w:pPr>
      <w:r w:rsidRPr="00242019">
        <w:rPr>
          <w:rFonts w:ascii="Times New Roman" w:hAnsi="Times New Roman"/>
          <w:szCs w:val="21"/>
        </w:rPr>
        <w:t>(-)-(R)-2-</w:t>
      </w:r>
      <w:r w:rsidRPr="00242019">
        <w:rPr>
          <w:rFonts w:ascii="Times New Roman" w:hAnsi="Times New Roman"/>
          <w:szCs w:val="21"/>
        </w:rPr>
        <w:t>氨基</w:t>
      </w:r>
      <w:r w:rsidRPr="00242019">
        <w:rPr>
          <w:rFonts w:ascii="Times New Roman" w:hAnsi="Times New Roman"/>
          <w:szCs w:val="21"/>
        </w:rPr>
        <w:t>-3-(3-</w:t>
      </w:r>
      <w:r w:rsidRPr="00242019">
        <w:rPr>
          <w:rFonts w:ascii="Times New Roman" w:hAnsi="Times New Roman"/>
          <w:szCs w:val="21"/>
        </w:rPr>
        <w:t>氯丙基硫代</w:t>
      </w:r>
      <w:r w:rsidRPr="00242019">
        <w:rPr>
          <w:rFonts w:ascii="Times New Roman" w:hAnsi="Times New Roman"/>
          <w:szCs w:val="21"/>
        </w:rPr>
        <w:t>)</w:t>
      </w:r>
      <w:r w:rsidRPr="00242019">
        <w:rPr>
          <w:rFonts w:ascii="Times New Roman" w:hAnsi="Times New Roman"/>
          <w:szCs w:val="21"/>
        </w:rPr>
        <w:t>丙酸</w:t>
      </w:r>
    </w:p>
    <w:p w:rsidR="0070135D" w:rsidRPr="00242019" w:rsidRDefault="0070135D" w:rsidP="003D3C78">
      <w:pPr>
        <w:spacing w:line="312" w:lineRule="auto"/>
        <w:rPr>
          <w:rFonts w:ascii="Times New Roman" w:hAnsi="Times New Roman"/>
          <w:szCs w:val="21"/>
        </w:rPr>
      </w:pPr>
    </w:p>
    <w:p w:rsidR="005121C7" w:rsidRDefault="005121C7" w:rsidP="003D3C78">
      <w:pPr>
        <w:spacing w:line="312" w:lineRule="auto"/>
        <w:rPr>
          <w:rFonts w:ascii="黑体" w:eastAsia="黑体" w:hAnsi="黑体"/>
          <w:szCs w:val="21"/>
        </w:rPr>
      </w:pPr>
    </w:p>
    <w:p w:rsidR="0070135D" w:rsidRPr="00242019" w:rsidRDefault="0070135D" w:rsidP="003D3C78">
      <w:pPr>
        <w:spacing w:line="312" w:lineRule="auto"/>
        <w:rPr>
          <w:rFonts w:ascii="黑体" w:eastAsia="黑体" w:hAnsi="黑体"/>
          <w:szCs w:val="21"/>
        </w:rPr>
      </w:pPr>
      <w:r w:rsidRPr="00242019">
        <w:rPr>
          <w:rFonts w:ascii="黑体" w:eastAsia="黑体" w:hAnsi="黑体"/>
          <w:szCs w:val="21"/>
        </w:rPr>
        <w:t>杂质</w:t>
      </w:r>
      <w:r w:rsidRPr="00242019">
        <w:rPr>
          <w:rFonts w:ascii="黑体" w:eastAsia="黑体" w:hAnsi="黑体" w:hint="eastAsia"/>
          <w:szCs w:val="21"/>
        </w:rPr>
        <w:t>Ⅹ</w:t>
      </w:r>
    </w:p>
    <w:p w:rsidR="0070135D" w:rsidRPr="00242019" w:rsidRDefault="0070135D" w:rsidP="003D3C78">
      <w:pPr>
        <w:widowControl/>
        <w:spacing w:line="312" w:lineRule="auto"/>
        <w:jc w:val="left"/>
        <w:rPr>
          <w:rFonts w:ascii="Times New Roman" w:hAnsi="Times New Roman"/>
          <w:szCs w:val="21"/>
        </w:rPr>
      </w:pPr>
      <w:r w:rsidRPr="00242019">
        <w:rPr>
          <w:rFonts w:ascii="Times New Roman" w:hAnsi="Times New Roman"/>
          <w:szCs w:val="21"/>
        </w:rPr>
        <w:object w:dxaOrig="5004" w:dyaOrig="922">
          <v:shape id="_x0000_i1056" type="#_x0000_t75" style="width:174.75pt;height:31.5pt" o:ole="">
            <v:imagedata r:id="rId8" o:title=""/>
          </v:shape>
          <o:OLEObject Type="Embed" ProgID="ChemDraw.Document.6.0" ShapeID="_x0000_i1056" DrawAspect="Content" ObjectID="_1778401098" r:id="rId9"/>
        </w:object>
      </w:r>
      <w:r w:rsidRPr="00242019">
        <w:rPr>
          <w:rFonts w:ascii="Times New Roman" w:hAnsi="Times New Roman"/>
          <w:szCs w:val="21"/>
        </w:rPr>
        <w:t>C</w:t>
      </w:r>
      <w:r w:rsidRPr="00242019">
        <w:rPr>
          <w:rFonts w:ascii="Times New Roman" w:hAnsi="Times New Roman"/>
          <w:szCs w:val="21"/>
          <w:vertAlign w:val="subscript"/>
        </w:rPr>
        <w:t>9</w:t>
      </w:r>
      <w:r w:rsidRPr="00242019">
        <w:rPr>
          <w:rFonts w:ascii="Times New Roman" w:hAnsi="Times New Roman"/>
          <w:szCs w:val="21"/>
        </w:rPr>
        <w:t>H</w:t>
      </w:r>
      <w:r w:rsidRPr="00242019">
        <w:rPr>
          <w:rFonts w:ascii="Times New Roman" w:hAnsi="Times New Roman"/>
          <w:szCs w:val="21"/>
          <w:vertAlign w:val="subscript"/>
        </w:rPr>
        <w:t>18</w:t>
      </w:r>
      <w:r w:rsidRPr="00242019">
        <w:rPr>
          <w:rFonts w:ascii="Times New Roman" w:hAnsi="Times New Roman"/>
          <w:szCs w:val="21"/>
        </w:rPr>
        <w:t>ClNO</w:t>
      </w:r>
      <w:r w:rsidRPr="00242019">
        <w:rPr>
          <w:rFonts w:ascii="Times New Roman" w:hAnsi="Times New Roman"/>
          <w:szCs w:val="21"/>
          <w:vertAlign w:val="subscript"/>
        </w:rPr>
        <w:t>3</w:t>
      </w:r>
      <w:r w:rsidRPr="00242019">
        <w:rPr>
          <w:rFonts w:ascii="Times New Roman" w:hAnsi="Times New Roman"/>
          <w:szCs w:val="21"/>
        </w:rPr>
        <w:t>S   255.76</w:t>
      </w:r>
    </w:p>
    <w:p w:rsidR="0070135D" w:rsidRDefault="0070135D" w:rsidP="003D3C78">
      <w:pPr>
        <w:spacing w:line="312" w:lineRule="auto"/>
        <w:rPr>
          <w:rFonts w:ascii="黑体" w:eastAsia="黑体" w:hAnsi="黑体" w:hint="eastAsia"/>
          <w:szCs w:val="21"/>
          <w:vertAlign w:val="subscript"/>
        </w:rPr>
      </w:pPr>
      <w:r w:rsidRPr="00242019">
        <w:rPr>
          <w:rFonts w:ascii="Times New Roman" w:hAnsi="Times New Roman"/>
          <w:szCs w:val="21"/>
        </w:rPr>
        <w:t>(-)-(R)-2-</w:t>
      </w:r>
      <w:r w:rsidRPr="00242019">
        <w:rPr>
          <w:rFonts w:ascii="Times New Roman" w:hAnsi="Times New Roman"/>
          <w:szCs w:val="21"/>
        </w:rPr>
        <w:t>氨基</w:t>
      </w:r>
      <w:r w:rsidRPr="00242019">
        <w:rPr>
          <w:rFonts w:ascii="Times New Roman" w:hAnsi="Times New Roman"/>
          <w:szCs w:val="21"/>
        </w:rPr>
        <w:t>-3-((3-</w:t>
      </w:r>
      <w:r w:rsidRPr="00242019">
        <w:rPr>
          <w:rFonts w:ascii="Times New Roman" w:hAnsi="Times New Roman"/>
          <w:szCs w:val="21"/>
        </w:rPr>
        <w:t>氯丙氧基</w:t>
      </w:r>
      <w:r w:rsidRPr="00242019">
        <w:rPr>
          <w:rFonts w:ascii="Times New Roman" w:hAnsi="Times New Roman"/>
          <w:szCs w:val="21"/>
        </w:rPr>
        <w:t>)</w:t>
      </w:r>
      <w:r w:rsidRPr="00242019">
        <w:rPr>
          <w:rFonts w:ascii="Times New Roman" w:hAnsi="Times New Roman"/>
          <w:szCs w:val="21"/>
        </w:rPr>
        <w:t>丙基</w:t>
      </w:r>
      <w:r w:rsidRPr="00242019">
        <w:rPr>
          <w:rFonts w:ascii="Times New Roman" w:hAnsi="Times New Roman"/>
          <w:szCs w:val="21"/>
        </w:rPr>
        <w:t>)</w:t>
      </w:r>
      <w:r w:rsidRPr="00242019">
        <w:rPr>
          <w:rFonts w:ascii="Times New Roman" w:hAnsi="Times New Roman"/>
          <w:szCs w:val="21"/>
        </w:rPr>
        <w:t>硫代丙酸</w:t>
      </w:r>
    </w:p>
    <w:p w:rsidR="003D3C78" w:rsidRPr="00242019" w:rsidRDefault="003D3C78" w:rsidP="003D3C78">
      <w:pPr>
        <w:spacing w:line="312" w:lineRule="auto"/>
        <w:rPr>
          <w:rFonts w:ascii="Times New Roman" w:hAnsi="Times New Roman" w:hint="eastAsia"/>
          <w:szCs w:val="21"/>
        </w:rPr>
      </w:pPr>
    </w:p>
    <w:p w:rsidR="0070135D" w:rsidRPr="00242019" w:rsidRDefault="0070135D" w:rsidP="003D3C78">
      <w:pPr>
        <w:spacing w:line="312" w:lineRule="auto"/>
        <w:rPr>
          <w:rFonts w:ascii="Times New Roman" w:hAnsi="Times New Roman"/>
          <w:szCs w:val="21"/>
        </w:rPr>
      </w:pPr>
    </w:p>
    <w:p w:rsidR="00A762FC" w:rsidRPr="00242019" w:rsidRDefault="00A762FC" w:rsidP="003D3C78">
      <w:pPr>
        <w:tabs>
          <w:tab w:val="left" w:pos="2340"/>
        </w:tabs>
        <w:adjustRightInd w:val="0"/>
        <w:snapToGrid w:val="0"/>
        <w:spacing w:line="312" w:lineRule="auto"/>
        <w:ind w:leftChars="-67" w:left="-141" w:firstLineChars="236" w:firstLine="708"/>
        <w:rPr>
          <w:rFonts w:ascii="楷体_GB2312" w:eastAsia="楷体_GB2312" w:hAnsi="宋体"/>
          <w:sz w:val="30"/>
          <w:szCs w:val="30"/>
        </w:rPr>
      </w:pPr>
    </w:p>
    <w:sectPr w:rsidR="00A762FC" w:rsidRPr="00242019" w:rsidSect="009D5F4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2BFF"/>
    <w:rsid w:val="000361C3"/>
    <w:rsid w:val="000F693E"/>
    <w:rsid w:val="001813FE"/>
    <w:rsid w:val="001B6B5E"/>
    <w:rsid w:val="00217459"/>
    <w:rsid w:val="00242019"/>
    <w:rsid w:val="0024475A"/>
    <w:rsid w:val="00283175"/>
    <w:rsid w:val="00361FDC"/>
    <w:rsid w:val="00386598"/>
    <w:rsid w:val="003D3C78"/>
    <w:rsid w:val="0041723D"/>
    <w:rsid w:val="004C3D87"/>
    <w:rsid w:val="005121C7"/>
    <w:rsid w:val="005B02BE"/>
    <w:rsid w:val="005C50EB"/>
    <w:rsid w:val="00650A2F"/>
    <w:rsid w:val="006D3BF6"/>
    <w:rsid w:val="0070135D"/>
    <w:rsid w:val="008468F9"/>
    <w:rsid w:val="008D430C"/>
    <w:rsid w:val="00940EEB"/>
    <w:rsid w:val="009D5F4D"/>
    <w:rsid w:val="009F4C59"/>
    <w:rsid w:val="00A170DB"/>
    <w:rsid w:val="00A40B42"/>
    <w:rsid w:val="00A60009"/>
    <w:rsid w:val="00A762FC"/>
    <w:rsid w:val="00AD6E80"/>
    <w:rsid w:val="00B6270E"/>
    <w:rsid w:val="00BF392E"/>
    <w:rsid w:val="00C406C5"/>
    <w:rsid w:val="00D35FA5"/>
    <w:rsid w:val="00D82217"/>
    <w:rsid w:val="00DA232A"/>
    <w:rsid w:val="00DB5A62"/>
    <w:rsid w:val="00F820E2"/>
    <w:rsid w:val="00FB1CCA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B1A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  <w:style w:type="table" w:styleId="a9">
    <w:name w:val="Table Grid"/>
    <w:basedOn w:val="a1"/>
    <w:rsid w:val="00C4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27</cp:revision>
  <cp:lastPrinted>2024-04-02T06:15:00Z</cp:lastPrinted>
  <dcterms:created xsi:type="dcterms:W3CDTF">2024-01-03T07:22:00Z</dcterms:created>
  <dcterms:modified xsi:type="dcterms:W3CDTF">2024-05-28T03:31:00Z</dcterms:modified>
</cp:coreProperties>
</file>