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黑体" w:eastAsia="黑体" w:cs="黑体"/>
          <w:b w:val="0"/>
          <w:bCs w:val="0"/>
          <w:color w:val="auto"/>
          <w:kern w:val="2"/>
          <w:sz w:val="44"/>
          <w:szCs w:val="44"/>
          <w:u w:val="none"/>
          <w:vertAlign w:val="baseline"/>
          <w:lang w:eastAsia="zh-CN" w:bidi="ar-SA"/>
        </w:rPr>
      </w:pPr>
      <w:r>
        <w:rPr>
          <w:rFonts w:hint="eastAsia" w:ascii="黑体" w:eastAsia="黑体" w:cs="黑体"/>
          <w:b w:val="0"/>
          <w:bCs w:val="0"/>
          <w:color w:val="auto"/>
          <w:kern w:val="2"/>
          <w:sz w:val="44"/>
          <w:szCs w:val="44"/>
          <w:u w:val="none"/>
          <w:vertAlign w:val="baseline"/>
          <w:lang w:eastAsia="zh-CN" w:bidi="ar-SA"/>
        </w:rPr>
        <w:t>黑龙江省药品监督管理局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黑体" w:eastAsia="黑体" w:cs="黑体"/>
          <w:b w:val="0"/>
          <w:bCs w:val="0"/>
          <w:color w:val="auto"/>
          <w:kern w:val="2"/>
          <w:sz w:val="44"/>
          <w:szCs w:val="44"/>
          <w:u w:val="none"/>
          <w:vertAlign w:val="baseline"/>
          <w:lang w:eastAsia="zh-CN" w:bidi="ar-SA"/>
        </w:rPr>
      </w:pPr>
      <w:r>
        <w:rPr>
          <w:rFonts w:hint="eastAsia" w:ascii="黑体" w:eastAsia="黑体" w:cs="黑体"/>
          <w:b w:val="0"/>
          <w:bCs w:val="0"/>
          <w:color w:val="auto"/>
          <w:kern w:val="2"/>
          <w:sz w:val="44"/>
          <w:szCs w:val="44"/>
          <w:u w:val="none"/>
          <w:vertAlign w:val="baseline"/>
          <w:lang w:eastAsia="zh-CN" w:bidi="ar-SA"/>
        </w:rPr>
        <w:t>药品安全跨部门综合监管实施规则</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黑体" w:eastAsia="黑体" w:cs="黑体"/>
          <w:b w:val="0"/>
          <w:bCs w:val="0"/>
          <w:color w:val="auto"/>
          <w:kern w:val="2"/>
          <w:sz w:val="44"/>
          <w:szCs w:val="44"/>
          <w:u w:val="none"/>
          <w:vertAlign w:val="baseline"/>
          <w:lang w:eastAsia="zh-CN" w:bidi="ar-SA"/>
        </w:rPr>
      </w:pPr>
      <w:r>
        <w:rPr>
          <w:rFonts w:hint="eastAsia" w:ascii="黑体" w:eastAsia="黑体" w:cs="黑体"/>
          <w:b w:val="0"/>
          <w:bCs w:val="0"/>
          <w:color w:val="auto"/>
          <w:kern w:val="2"/>
          <w:sz w:val="44"/>
          <w:szCs w:val="44"/>
          <w:u w:val="none"/>
          <w:vertAlign w:val="baseline"/>
          <w:lang w:eastAsia="zh-CN" w:bidi="ar-SA"/>
        </w:rPr>
        <w:t>（征求意见稿）</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 w:eastAsia="仿宋" w:cs="仿宋"/>
          <w:b w:val="0"/>
          <w:bCs w:val="0"/>
          <w:color w:val="auto"/>
          <w:kern w:val="2"/>
          <w:sz w:val="30"/>
          <w:szCs w:val="30"/>
          <w:u w:val="none"/>
          <w:vertAlign w:val="baseline"/>
          <w:lang w:eastAsia="zh-CN" w:bidi="ar-SA"/>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63" w:firstLine="567"/>
        <w:jc w:val="both"/>
        <w:textAlignment w:val="auto"/>
        <w:rPr>
          <w:rFonts w:hint="eastAsia" w:ascii="仿宋" w:eastAsia="仿宋" w:cs="仿宋"/>
          <w:b w:val="0"/>
          <w:bCs w:val="0"/>
          <w:color w:val="auto"/>
          <w:kern w:val="2"/>
          <w:sz w:val="30"/>
          <w:szCs w:val="30"/>
          <w:u w:val="none"/>
          <w:vertAlign w:val="baseline"/>
          <w:lang w:val="en-US" w:eastAsia="zh-CN" w:bidi="ar-SA"/>
        </w:rPr>
      </w:pPr>
      <w:r>
        <w:rPr>
          <w:rFonts w:hint="eastAsia" w:ascii="仿宋" w:eastAsia="仿宋" w:cs="仿宋"/>
          <w:b w:val="0"/>
          <w:bCs w:val="0"/>
          <w:color w:val="auto"/>
          <w:kern w:val="2"/>
          <w:sz w:val="30"/>
          <w:szCs w:val="30"/>
          <w:u w:val="none"/>
          <w:vertAlign w:val="baseline"/>
          <w:lang w:val="en-US" w:eastAsia="zh-CN" w:bidi="ar-SA"/>
        </w:rPr>
        <w:t>为加强药品跨部门综合监管，促进药品高水平安全，依据《中华人民共和国药品管理法》《中华人民共和国疫苗管理法》《麻醉药品和精神药品管理条</w:t>
      </w:r>
      <w:r>
        <w:rPr>
          <w:rFonts w:ascii="仿宋" w:eastAsia="仿宋" w:cs="仿宋"/>
          <w:b w:val="0"/>
          <w:bCs w:val="0"/>
          <w:color w:val="auto"/>
          <w:kern w:val="2"/>
          <w:sz w:val="30"/>
          <w:szCs w:val="30"/>
          <w:u w:val="none"/>
          <w:vertAlign w:val="baseline"/>
          <w:lang w:val="en-US" w:eastAsia="zh-CN" w:bidi="ar-SA"/>
        </w:rPr>
        <w:t>例</w:t>
      </w:r>
      <w:r>
        <w:rPr>
          <w:rFonts w:hint="eastAsia" w:ascii="仿宋" w:eastAsia="仿宋" w:cs="仿宋"/>
          <w:b w:val="0"/>
          <w:bCs w:val="0"/>
          <w:color w:val="auto"/>
          <w:kern w:val="2"/>
          <w:sz w:val="30"/>
          <w:szCs w:val="30"/>
          <w:u w:val="none"/>
          <w:vertAlign w:val="baseline"/>
          <w:lang w:val="en-US" w:eastAsia="zh-CN" w:bidi="ar-SA"/>
        </w:rPr>
        <w:t>》等规定，结合《黑龙江省跨部门综合监管重点事项清单指导目录（第一批）》，制定本实施规则。</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63" w:firstLine="567"/>
        <w:jc w:val="both"/>
        <w:textAlignment w:val="auto"/>
        <w:rPr>
          <w:rFonts w:ascii="仿宋" w:eastAsia="仿宋" w:cs="仿宋"/>
          <w:b w:val="0"/>
          <w:bCs w:val="0"/>
          <w:color w:val="auto"/>
          <w:kern w:val="2"/>
          <w:sz w:val="30"/>
          <w:szCs w:val="30"/>
          <w:u w:val="none"/>
          <w:vertAlign w:val="baseline"/>
          <w:lang w:val="en-US" w:eastAsia="zh-CN" w:bidi="ar-SA"/>
        </w:rPr>
      </w:pPr>
      <w:r>
        <w:rPr>
          <w:rFonts w:hint="eastAsia" w:ascii="仿宋" w:eastAsia="仿宋" w:cs="仿宋"/>
          <w:b w:val="0"/>
          <w:bCs w:val="0"/>
          <w:color w:val="auto"/>
          <w:kern w:val="2"/>
          <w:sz w:val="30"/>
          <w:szCs w:val="30"/>
          <w:u w:val="none"/>
          <w:vertAlign w:val="baseline"/>
          <w:lang w:val="en-US" w:eastAsia="zh-CN" w:bidi="ar-SA"/>
        </w:rPr>
        <w:t>本规则适用于药品监督管理部门组织实施药品跨部门综合监管工作。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both"/>
        <w:textAlignment w:val="auto"/>
        <w:rPr>
          <w:rFonts w:hint="eastAsia" w:ascii="仿宋" w:eastAsia="仿宋" w:cs="仿宋"/>
          <w:b w:val="0"/>
          <w:bCs w:val="0"/>
          <w:color w:val="auto"/>
          <w:kern w:val="2"/>
          <w:sz w:val="30"/>
          <w:szCs w:val="30"/>
          <w:u w:val="none"/>
          <w:vertAlign w:val="baseline"/>
          <w:lang w:val="en-US" w:eastAsia="zh-CN" w:bidi="ar-SA"/>
        </w:rPr>
      </w:pPr>
      <w:r>
        <w:rPr>
          <w:rFonts w:hint="eastAsia" w:ascii="仿宋" w:eastAsia="仿宋" w:cs="仿宋"/>
          <w:b w:val="0"/>
          <w:bCs w:val="0"/>
          <w:color w:val="auto"/>
          <w:kern w:val="2"/>
          <w:sz w:val="30"/>
          <w:szCs w:val="30"/>
          <w:u w:val="none"/>
          <w:vertAlign w:val="baseline"/>
          <w:lang w:val="en-US" w:eastAsia="zh-CN" w:bidi="ar-SA"/>
        </w:rPr>
        <w:t>药品安全跨部门综合监管涉及部门</w:t>
      </w:r>
      <w:r>
        <w:rPr>
          <w:rFonts w:ascii="仿宋" w:eastAsia="仿宋" w:cs="仿宋"/>
          <w:b w:val="0"/>
          <w:bCs w:val="0"/>
          <w:color w:val="auto"/>
          <w:kern w:val="2"/>
          <w:sz w:val="30"/>
          <w:szCs w:val="30"/>
          <w:u w:val="none"/>
          <w:vertAlign w:val="baseline"/>
          <w:lang w:val="en-US" w:eastAsia="zh-CN" w:bidi="ar-SA"/>
        </w:rPr>
        <w:t>依据</w:t>
      </w:r>
      <w:r>
        <w:rPr>
          <w:rFonts w:hint="eastAsia" w:ascii="仿宋" w:eastAsia="仿宋" w:cs="仿宋"/>
          <w:b w:val="0"/>
          <w:bCs w:val="0"/>
          <w:color w:val="auto"/>
          <w:kern w:val="2"/>
          <w:sz w:val="30"/>
          <w:szCs w:val="30"/>
          <w:u w:val="none"/>
          <w:vertAlign w:val="baseline"/>
          <w:lang w:val="en-US" w:eastAsia="zh-CN" w:bidi="ar-SA"/>
        </w:rPr>
        <w:t>相关法律法规和规定</w:t>
      </w:r>
      <w:r>
        <w:rPr>
          <w:rFonts w:ascii="仿宋" w:eastAsia="仿宋" w:cs="仿宋"/>
          <w:b w:val="0"/>
          <w:bCs w:val="0"/>
          <w:color w:val="auto"/>
          <w:kern w:val="2"/>
          <w:sz w:val="30"/>
          <w:szCs w:val="30"/>
          <w:u w:val="none"/>
          <w:vertAlign w:val="baseline"/>
          <w:lang w:val="en-US" w:eastAsia="zh-CN" w:bidi="ar-SA"/>
        </w:rPr>
        <w:t>，</w:t>
      </w:r>
      <w:r>
        <w:rPr>
          <w:rFonts w:hint="eastAsia" w:ascii="仿宋" w:eastAsia="仿宋" w:cs="仿宋"/>
          <w:b w:val="0"/>
          <w:bCs w:val="0"/>
          <w:color w:val="auto"/>
          <w:kern w:val="2"/>
          <w:sz w:val="30"/>
          <w:szCs w:val="30"/>
          <w:u w:val="none"/>
          <w:vertAlign w:val="baseline"/>
          <w:lang w:val="en-US" w:eastAsia="zh-CN" w:bidi="ar-SA"/>
        </w:rPr>
        <w:t>在各自职责范围内行使与药品有关的监督管理职能</w:t>
      </w:r>
      <w:r>
        <w:rPr>
          <w:rFonts w:ascii="仿宋" w:eastAsia="仿宋" w:cs="仿宋"/>
          <w:b w:val="0"/>
          <w:bCs w:val="0"/>
          <w:color w:val="auto"/>
          <w:kern w:val="2"/>
          <w:sz w:val="30"/>
          <w:szCs w:val="30"/>
          <w:u w:val="none"/>
          <w:vertAlign w:val="baseline"/>
          <w:lang w:val="en-US" w:eastAsia="zh-CN" w:bidi="ar-SA"/>
        </w:rPr>
        <w:t>，或组织</w:t>
      </w:r>
      <w:r>
        <w:rPr>
          <w:rFonts w:hint="eastAsia" w:ascii="仿宋" w:eastAsia="仿宋" w:cs="仿宋"/>
          <w:b w:val="0"/>
          <w:bCs w:val="0"/>
          <w:color w:val="auto"/>
          <w:kern w:val="2"/>
          <w:sz w:val="30"/>
          <w:szCs w:val="30"/>
          <w:u w:val="none"/>
          <w:vertAlign w:val="baseline"/>
          <w:lang w:val="en-US" w:eastAsia="zh-CN" w:bidi="ar-SA"/>
        </w:rPr>
        <w:t>联合检查、联合</w:t>
      </w:r>
      <w:r>
        <w:rPr>
          <w:rFonts w:ascii="仿宋" w:eastAsia="仿宋" w:cs="仿宋"/>
          <w:b w:val="0"/>
          <w:bCs w:val="0"/>
          <w:color w:val="auto"/>
          <w:kern w:val="2"/>
          <w:sz w:val="30"/>
          <w:szCs w:val="30"/>
          <w:u w:val="none"/>
          <w:vertAlign w:val="baseline"/>
          <w:lang w:val="en-US" w:eastAsia="zh-CN" w:bidi="ar-SA"/>
        </w:rPr>
        <w:t>治理,药品监管部门和相关药品企业应当予以配合</w:t>
      </w:r>
      <w:r>
        <w:rPr>
          <w:rFonts w:hint="eastAsia" w:ascii="仿宋" w:eastAsia="仿宋" w:cs="仿宋"/>
          <w:b w:val="0"/>
          <w:bCs w:val="0"/>
          <w:color w:val="auto"/>
          <w:kern w:val="2"/>
          <w:sz w:val="30"/>
          <w:szCs w:val="30"/>
          <w:u w:val="none"/>
          <w:vertAlign w:val="baseline"/>
          <w:lang w:val="en-US" w:eastAsia="zh-CN" w:bidi="ar-SA"/>
        </w:rPr>
        <w:t>。</w:t>
      </w:r>
    </w:p>
    <w:p>
      <w:pPr>
        <w:keepNext w:val="0"/>
        <w:keepLines w:val="0"/>
        <w:pageBreakBefore w:val="0"/>
        <w:widowControl/>
        <w:numPr>
          <w:ilvl w:val="0"/>
          <w:numId w:val="1"/>
        </w:numPr>
        <w:suppressLineNumbers w:val="0"/>
        <w:kinsoku/>
        <w:wordWrap/>
        <w:overflowPunct/>
        <w:topLinePunct w:val="0"/>
        <w:autoSpaceDE/>
        <w:autoSpaceDN/>
        <w:adjustRightInd/>
        <w:snapToGrid/>
        <w:ind w:left="63" w:firstLine="567"/>
        <w:rPr>
          <w:rFonts w:hint="eastAsia" w:ascii="仿宋" w:eastAsia="仿宋" w:cs="仿宋"/>
          <w:b w:val="0"/>
          <w:bCs w:val="0"/>
          <w:color w:val="auto"/>
          <w:kern w:val="2"/>
          <w:sz w:val="30"/>
          <w:szCs w:val="30"/>
          <w:u w:val="none"/>
          <w:vertAlign w:val="baseline"/>
          <w:lang w:eastAsia="zh-CN" w:bidi="ar-SA"/>
        </w:rPr>
      </w:pPr>
      <w:r>
        <w:rPr>
          <w:rFonts w:hint="eastAsia" w:ascii="仿宋" w:eastAsia="仿宋" w:cs="仿宋"/>
          <w:b w:val="0"/>
          <w:bCs w:val="0"/>
          <w:color w:val="auto"/>
          <w:kern w:val="2"/>
          <w:sz w:val="30"/>
          <w:szCs w:val="30"/>
          <w:u w:val="none"/>
          <w:vertAlign w:val="baseline"/>
          <w:lang w:val="en-US" w:eastAsia="zh-CN" w:bidi="ar-SA"/>
        </w:rPr>
        <w:t>根据</w:t>
      </w:r>
      <w:r>
        <w:rPr>
          <w:rFonts w:hint="eastAsia" w:ascii="仿宋" w:eastAsia="仿宋" w:cs="仿宋"/>
          <w:b w:val="0"/>
          <w:bCs w:val="0"/>
          <w:color w:val="auto"/>
          <w:kern w:val="2"/>
          <w:sz w:val="30"/>
          <w:szCs w:val="30"/>
          <w:u w:val="none"/>
          <w:vertAlign w:val="baseline"/>
          <w:lang w:eastAsia="zh-CN" w:bidi="ar-SA"/>
        </w:rPr>
        <w:t>《疫苗管理法》第七十条，药品监督管理部门</w:t>
      </w:r>
      <w:r>
        <w:rPr>
          <w:rFonts w:ascii="仿宋" w:eastAsia="仿宋" w:cs="仿宋"/>
          <w:b w:val="0"/>
          <w:bCs w:val="0"/>
          <w:color w:val="auto"/>
          <w:kern w:val="2"/>
          <w:sz w:val="30"/>
          <w:szCs w:val="30"/>
          <w:u w:val="none"/>
          <w:vertAlign w:val="baseline"/>
          <w:lang w:eastAsia="zh-CN" w:bidi="ar-SA"/>
        </w:rPr>
        <w:t>可以联合卫生健康部门对疫苗储存和运输企业以及预防接种机构进行监督检查，监督其依法履行义务。</w:t>
      </w:r>
      <w:r>
        <w:rPr>
          <w:rFonts w:hint="eastAsia" w:ascii="仿宋" w:eastAsia="仿宋" w:cs="仿宋"/>
          <w:b w:val="0"/>
          <w:bCs w:val="0"/>
          <w:color w:val="auto"/>
          <w:kern w:val="2"/>
          <w:sz w:val="30"/>
          <w:szCs w:val="30"/>
          <w:u w:val="none"/>
          <w:vertAlign w:val="baseline"/>
          <w:lang w:eastAsia="zh-CN" w:bidi="ar-SA"/>
        </w:rPr>
        <w:t xml:space="preserve"> </w:t>
      </w:r>
    </w:p>
    <w:p>
      <w:pPr>
        <w:keepNext w:val="0"/>
        <w:keepLines w:val="0"/>
        <w:pageBreakBefore w:val="0"/>
        <w:widowControl/>
        <w:numPr>
          <w:numId w:val="0"/>
        </w:numPr>
        <w:suppressLineNumbers w:val="0"/>
        <w:kinsoku/>
        <w:wordWrap/>
        <w:overflowPunct/>
        <w:topLinePunct w:val="0"/>
        <w:autoSpaceDE/>
        <w:autoSpaceDN/>
        <w:adjustRightInd/>
        <w:snapToGrid/>
        <w:ind w:firstLine="600" w:firstLineChars="200"/>
        <w:rPr>
          <w:rFonts w:hint="eastAsia" w:ascii="仿宋" w:eastAsia="仿宋" w:cs="仿宋"/>
          <w:b w:val="0"/>
          <w:bCs w:val="0"/>
          <w:color w:val="auto"/>
          <w:kern w:val="2"/>
          <w:sz w:val="30"/>
          <w:szCs w:val="30"/>
          <w:u w:val="none"/>
          <w:vertAlign w:val="baseline"/>
          <w:lang w:eastAsia="zh-CN" w:bidi="ar-SA"/>
        </w:rPr>
      </w:pPr>
      <w:r>
        <w:rPr>
          <w:rFonts w:hint="eastAsia" w:ascii="楷体" w:hAnsi="楷体" w:eastAsia="楷体" w:cs="楷体"/>
          <w:b w:val="0"/>
          <w:bCs w:val="0"/>
          <w:color w:val="auto"/>
          <w:kern w:val="2"/>
          <w:sz w:val="30"/>
          <w:szCs w:val="30"/>
          <w:u w:val="none"/>
          <w:vertAlign w:val="baseline"/>
          <w:lang w:eastAsia="zh-CN" w:bidi="ar-SA"/>
        </w:rPr>
        <w:t>（《疫苗管理法》第七十条　药品监督管理部门、卫生健康主管部门按照各自职责对疫苗研制、生产、流通和预防接种全过程进行监督管理，监督疫苗上市许可持有人、疾病预防控制机构、接种单位等依法履行义务。药品监督管理部门依法对疫苗研制、生产、储存、运输以及预防接种中的疫苗质量进行监督检查。卫生健康主管部门依法对免疫规划制度的实施、预防接种活动进行监督检查。药品监督管理部门应当加强对疫苗上市许可持有人的现场检查;必要时，可以对为疫苗研制、生产、流通等活动提供产品或者服务的单位和个人进行延伸检查;有关单位和个人应当予以配合，不得拒绝和隐瞒。）</w:t>
      </w:r>
    </w:p>
    <w:p>
      <w:pPr>
        <w:keepNext w:val="0"/>
        <w:keepLines w:val="0"/>
        <w:pageBreakBefore w:val="0"/>
        <w:widowControl/>
        <w:numPr>
          <w:ilvl w:val="0"/>
          <w:numId w:val="1"/>
        </w:numPr>
        <w:suppressLineNumbers w:val="0"/>
        <w:kinsoku/>
        <w:wordWrap/>
        <w:overflowPunct/>
        <w:topLinePunct w:val="0"/>
        <w:autoSpaceDE/>
        <w:autoSpaceDN/>
        <w:adjustRightInd/>
        <w:snapToGrid/>
        <w:ind w:left="63" w:firstLine="567"/>
        <w:rPr>
          <w:rFonts w:hint="eastAsia" w:ascii="楷体" w:hAnsi="楷体" w:eastAsia="楷体" w:cs="楷体"/>
          <w:b w:val="0"/>
          <w:bCs w:val="0"/>
          <w:color w:val="auto"/>
          <w:kern w:val="2"/>
          <w:sz w:val="30"/>
          <w:szCs w:val="30"/>
          <w:u w:val="none"/>
          <w:vertAlign w:val="baseline"/>
          <w:lang w:eastAsia="zh-CN" w:bidi="ar-SA"/>
        </w:rPr>
      </w:pPr>
      <w:r>
        <w:rPr>
          <w:rFonts w:ascii="仿宋" w:eastAsia="仿宋" w:cs="仿宋"/>
          <w:b w:val="0"/>
          <w:bCs w:val="0"/>
          <w:color w:val="auto"/>
          <w:kern w:val="2"/>
          <w:sz w:val="30"/>
          <w:szCs w:val="30"/>
          <w:u w:val="none"/>
          <w:vertAlign w:val="baseline"/>
          <w:lang w:eastAsia="zh-CN" w:bidi="ar-SA"/>
        </w:rPr>
        <w:t>根据</w:t>
      </w:r>
      <w:r>
        <w:rPr>
          <w:rFonts w:hint="eastAsia" w:ascii="仿宋" w:eastAsia="仿宋" w:cs="仿宋"/>
          <w:b w:val="0"/>
          <w:bCs w:val="0"/>
          <w:color w:val="auto"/>
          <w:kern w:val="2"/>
          <w:sz w:val="30"/>
          <w:szCs w:val="30"/>
          <w:u w:val="none"/>
          <w:vertAlign w:val="baseline"/>
          <w:lang w:eastAsia="zh-CN" w:bidi="ar-SA"/>
        </w:rPr>
        <w:t>《疫苗管理法》第七十</w:t>
      </w:r>
      <w:r>
        <w:rPr>
          <w:rFonts w:ascii="仿宋" w:eastAsia="仿宋" w:cs="仿宋"/>
          <w:b w:val="0"/>
          <w:bCs w:val="0"/>
          <w:color w:val="auto"/>
          <w:kern w:val="2"/>
          <w:sz w:val="30"/>
          <w:szCs w:val="30"/>
          <w:u w:val="none"/>
          <w:vertAlign w:val="baseline"/>
          <w:lang w:eastAsia="zh-CN" w:bidi="ar-SA"/>
        </w:rPr>
        <w:t>二</w:t>
      </w:r>
      <w:r>
        <w:rPr>
          <w:rFonts w:hint="eastAsia" w:ascii="仿宋" w:eastAsia="仿宋" w:cs="仿宋"/>
          <w:b w:val="0"/>
          <w:bCs w:val="0"/>
          <w:color w:val="auto"/>
          <w:kern w:val="2"/>
          <w:sz w:val="30"/>
          <w:szCs w:val="30"/>
          <w:u w:val="none"/>
          <w:vertAlign w:val="baseline"/>
          <w:lang w:eastAsia="zh-CN" w:bidi="ar-SA"/>
        </w:rPr>
        <w:t>条</w:t>
      </w:r>
      <w:r>
        <w:rPr>
          <w:rFonts w:ascii="仿宋" w:eastAsia="仿宋" w:cs="仿宋"/>
          <w:b w:val="0"/>
          <w:bCs w:val="0"/>
          <w:color w:val="auto"/>
          <w:kern w:val="2"/>
          <w:sz w:val="30"/>
          <w:szCs w:val="30"/>
          <w:u w:val="none"/>
          <w:vertAlign w:val="baseline"/>
          <w:lang w:eastAsia="zh-CN" w:bidi="ar-SA"/>
        </w:rPr>
        <w:t>，药品监督管理部门应当将疫苗上市许可持有人及其相关人员的违法违规、被责令暂停生产销售等信用记录，于相应决定下达15日内通报同级市场监督管理部门纳入全国信用信息共享平台，按照规定公示其严重失信信息，实施联合惩戒。</w:t>
      </w:r>
    </w:p>
    <w:p>
      <w:pPr>
        <w:keepNext w:val="0"/>
        <w:keepLines w:val="0"/>
        <w:pageBreakBefore w:val="0"/>
        <w:widowControl/>
        <w:numPr>
          <w:ilvl w:val="0"/>
          <w:numId w:val="0"/>
        </w:numPr>
        <w:suppressLineNumbers w:val="0"/>
        <w:kinsoku/>
        <w:wordWrap/>
        <w:overflowPunct/>
        <w:topLinePunct w:val="0"/>
        <w:autoSpaceDE/>
        <w:autoSpaceDN/>
        <w:adjustRightInd/>
        <w:snapToGrid/>
        <w:ind w:left="44" w:leftChars="21" w:firstLine="600" w:firstLineChars="200"/>
        <w:rPr>
          <w:rFonts w:hint="eastAsia" w:ascii="仿宋" w:eastAsia="仿宋" w:cs="仿宋"/>
          <w:b w:val="0"/>
          <w:bCs w:val="0"/>
          <w:color w:val="auto"/>
          <w:kern w:val="2"/>
          <w:sz w:val="30"/>
          <w:szCs w:val="30"/>
          <w:u w:val="none"/>
          <w:vertAlign w:val="baseline"/>
          <w:lang w:eastAsia="zh-CN" w:bidi="ar-SA"/>
        </w:rPr>
      </w:pPr>
      <w:r>
        <w:rPr>
          <w:rFonts w:hint="eastAsia" w:ascii="楷体" w:hAnsi="楷体" w:eastAsia="楷体" w:cs="楷体"/>
          <w:b w:val="0"/>
          <w:bCs w:val="0"/>
          <w:color w:val="auto"/>
          <w:kern w:val="2"/>
          <w:sz w:val="30"/>
          <w:szCs w:val="30"/>
          <w:u w:val="none"/>
          <w:vertAlign w:val="baseline"/>
          <w:lang w:eastAsia="zh-CN" w:bidi="ar-SA"/>
        </w:rPr>
        <w:t>（《疫苗管理法》第七十二条　药品监督管理部门应当建立疫苗上市许可持有人及其相关人员信用记录制度，纳入全国信用信息共享平台，按照规定公示其严重失信信息，实施联合惩戒。）</w:t>
      </w:r>
    </w:p>
    <w:p>
      <w:pPr>
        <w:keepNext w:val="0"/>
        <w:keepLines w:val="0"/>
        <w:pageBreakBefore w:val="0"/>
        <w:widowControl/>
        <w:numPr>
          <w:ilvl w:val="0"/>
          <w:numId w:val="1"/>
        </w:numPr>
        <w:suppressLineNumbers w:val="0"/>
        <w:kinsoku/>
        <w:wordWrap/>
        <w:overflowPunct/>
        <w:topLinePunct w:val="0"/>
        <w:autoSpaceDE/>
        <w:autoSpaceDN/>
        <w:adjustRightInd/>
        <w:snapToGrid/>
        <w:ind w:left="63" w:firstLine="567"/>
        <w:rPr>
          <w:rFonts w:hint="eastAsia" w:ascii="仿宋" w:eastAsia="仿宋" w:cs="仿宋"/>
          <w:b w:val="0"/>
          <w:bCs w:val="0"/>
          <w:color w:val="auto"/>
          <w:kern w:val="2"/>
          <w:sz w:val="30"/>
          <w:szCs w:val="30"/>
          <w:u w:val="none"/>
          <w:vertAlign w:val="baseline"/>
          <w:lang w:val="en-US" w:eastAsia="zh-CN" w:bidi="ar-SA"/>
        </w:rPr>
      </w:pPr>
      <w:r>
        <w:rPr>
          <w:rFonts w:hint="eastAsia" w:ascii="仿宋" w:eastAsia="仿宋" w:cs="仿宋"/>
          <w:b w:val="0"/>
          <w:bCs w:val="0"/>
          <w:color w:val="auto"/>
          <w:kern w:val="2"/>
          <w:sz w:val="30"/>
          <w:szCs w:val="30"/>
          <w:u w:val="none"/>
          <w:vertAlign w:val="baseline"/>
          <w:lang w:eastAsia="zh-CN" w:bidi="ar-SA"/>
        </w:rPr>
        <w:t>根据《药品管理法》</w:t>
      </w:r>
      <w:r>
        <w:rPr>
          <w:rFonts w:hint="eastAsia" w:ascii="仿宋" w:eastAsia="仿宋" w:cs="仿宋"/>
          <w:b w:val="0"/>
          <w:bCs w:val="0"/>
          <w:color w:val="auto"/>
          <w:kern w:val="2"/>
          <w:sz w:val="30"/>
          <w:szCs w:val="30"/>
          <w:u w:val="none"/>
          <w:vertAlign w:val="baseline"/>
          <w:lang w:val="en-US" w:eastAsia="zh-CN" w:bidi="ar-SA"/>
        </w:rPr>
        <w:t>第一百四十条，</w:t>
      </w:r>
      <w:r>
        <w:rPr>
          <w:rFonts w:hint="eastAsia" w:ascii="仿宋" w:eastAsia="仿宋" w:cs="仿宋"/>
          <w:b w:val="0"/>
          <w:bCs w:val="0"/>
          <w:color w:val="auto"/>
          <w:kern w:val="2"/>
          <w:sz w:val="30"/>
          <w:szCs w:val="30"/>
          <w:u w:val="none"/>
          <w:vertAlign w:val="baseline"/>
          <w:lang w:eastAsia="zh-CN" w:bidi="ar-SA"/>
        </w:rPr>
        <w:t>药品监督管理部门</w:t>
      </w:r>
      <w:r>
        <w:rPr>
          <w:rFonts w:ascii="仿宋" w:eastAsia="仿宋" w:cs="仿宋"/>
          <w:b w:val="0"/>
          <w:bCs w:val="0"/>
          <w:color w:val="auto"/>
          <w:kern w:val="2"/>
          <w:sz w:val="30"/>
          <w:szCs w:val="30"/>
          <w:u w:val="none"/>
          <w:vertAlign w:val="baseline"/>
          <w:lang w:eastAsia="zh-CN" w:bidi="ar-SA"/>
        </w:rPr>
        <w:t>或卫生健康部门发现医疗机构违反《药品管理法》聘用人员的，应当相互通报调查和处罚等情况。</w:t>
      </w:r>
    </w:p>
    <w:p>
      <w:pPr>
        <w:keepNext w:val="0"/>
        <w:keepLines w:val="0"/>
        <w:pageBreakBefore w:val="0"/>
        <w:widowControl/>
        <w:numPr>
          <w:numId w:val="0"/>
        </w:numPr>
        <w:suppressLineNumbers w:val="0"/>
        <w:kinsoku/>
        <w:wordWrap/>
        <w:overflowPunct/>
        <w:topLinePunct w:val="0"/>
        <w:autoSpaceDE/>
        <w:autoSpaceDN/>
        <w:adjustRightInd/>
        <w:snapToGrid/>
        <w:ind w:firstLine="600" w:firstLineChars="200"/>
        <w:rPr>
          <w:rFonts w:hint="eastAsia" w:ascii="仿宋" w:eastAsia="仿宋" w:cs="仿宋"/>
          <w:b w:val="0"/>
          <w:bCs w:val="0"/>
          <w:color w:val="auto"/>
          <w:kern w:val="2"/>
          <w:sz w:val="30"/>
          <w:szCs w:val="30"/>
          <w:u w:val="none"/>
          <w:vertAlign w:val="baseline"/>
          <w:lang w:val="en-US" w:eastAsia="zh-CN" w:bidi="ar-SA"/>
        </w:rPr>
      </w:pPr>
      <w:r>
        <w:rPr>
          <w:rFonts w:hint="eastAsia" w:ascii="楷体" w:hAnsi="楷体" w:eastAsia="楷体" w:cs="楷体"/>
          <w:b w:val="0"/>
          <w:bCs w:val="0"/>
          <w:color w:val="auto"/>
          <w:kern w:val="2"/>
          <w:sz w:val="30"/>
          <w:szCs w:val="30"/>
          <w:u w:val="none"/>
          <w:vertAlign w:val="baseline"/>
          <w:lang w:eastAsia="zh-CN" w:bidi="ar-SA"/>
        </w:rPr>
        <w:t>（</w:t>
      </w:r>
      <w:r>
        <w:rPr>
          <w:rFonts w:hint="eastAsia" w:ascii="楷体" w:hAnsi="楷体" w:eastAsia="楷体" w:cs="楷体"/>
          <w:b w:val="0"/>
          <w:bCs w:val="0"/>
          <w:color w:val="auto"/>
          <w:kern w:val="2"/>
          <w:sz w:val="30"/>
          <w:szCs w:val="30"/>
          <w:u w:val="none"/>
          <w:vertAlign w:val="baseline"/>
          <w:lang w:val="en-US" w:eastAsia="zh-CN" w:bidi="ar-SA"/>
        </w:rPr>
        <w:t>《药品管理法》第一百四十条　药品上市许可持有人、药品生产企业、药品经营企业或者医疗机构违反本法规定聘用人员的，由药品监督管理部门或者卫生健康主管部门责令解聘，处五万元以上二十万元以下的罚款。）</w:t>
      </w:r>
    </w:p>
    <w:p>
      <w:pPr>
        <w:keepNext w:val="0"/>
        <w:keepLines w:val="0"/>
        <w:pageBreakBefore w:val="0"/>
        <w:widowControl/>
        <w:numPr>
          <w:ilvl w:val="0"/>
          <w:numId w:val="1"/>
        </w:numPr>
        <w:suppressLineNumbers w:val="0"/>
        <w:kinsoku/>
        <w:wordWrap/>
        <w:overflowPunct/>
        <w:topLinePunct w:val="0"/>
        <w:autoSpaceDE/>
        <w:autoSpaceDN/>
        <w:adjustRightInd/>
        <w:snapToGrid/>
        <w:ind w:left="63" w:firstLine="567"/>
        <w:rPr>
          <w:rFonts w:hint="eastAsia" w:ascii="仿宋" w:eastAsia="仿宋" w:cs="仿宋"/>
          <w:b w:val="0"/>
          <w:bCs w:val="0"/>
          <w:color w:val="auto"/>
          <w:kern w:val="2"/>
          <w:sz w:val="30"/>
          <w:szCs w:val="30"/>
          <w:u w:val="none"/>
          <w:vertAlign w:val="baseline"/>
          <w:lang w:val="en-US" w:eastAsia="zh-CN" w:bidi="ar-SA"/>
        </w:rPr>
      </w:pPr>
      <w:r>
        <w:rPr>
          <w:rFonts w:hint="eastAsia" w:ascii="仿宋" w:eastAsia="仿宋" w:cs="仿宋"/>
          <w:b w:val="0"/>
          <w:bCs w:val="0"/>
          <w:color w:val="auto"/>
          <w:kern w:val="2"/>
          <w:sz w:val="30"/>
          <w:szCs w:val="30"/>
          <w:u w:val="none"/>
          <w:vertAlign w:val="baseline"/>
          <w:lang w:eastAsia="zh-CN" w:bidi="ar-SA"/>
        </w:rPr>
        <w:t>根据《药品管理法》第一百四十一条，药品监</w:t>
      </w:r>
      <w:r>
        <w:rPr>
          <w:rFonts w:ascii="仿宋" w:eastAsia="仿宋" w:cs="仿宋"/>
          <w:b w:val="0"/>
          <w:bCs w:val="0"/>
          <w:color w:val="auto"/>
          <w:kern w:val="2"/>
          <w:sz w:val="30"/>
          <w:szCs w:val="30"/>
          <w:u w:val="none"/>
          <w:vertAlign w:val="baseline"/>
          <w:lang w:eastAsia="zh-CN" w:bidi="ar-SA"/>
        </w:rPr>
        <w:t>督</w:t>
      </w:r>
      <w:r>
        <w:rPr>
          <w:rFonts w:hint="eastAsia" w:ascii="仿宋" w:eastAsia="仿宋" w:cs="仿宋"/>
          <w:b w:val="0"/>
          <w:bCs w:val="0"/>
          <w:color w:val="auto"/>
          <w:kern w:val="2"/>
          <w:sz w:val="30"/>
          <w:szCs w:val="30"/>
          <w:u w:val="none"/>
          <w:vertAlign w:val="baseline"/>
          <w:lang w:eastAsia="zh-CN" w:bidi="ar-SA"/>
        </w:rPr>
        <w:t>管</w:t>
      </w:r>
      <w:r>
        <w:rPr>
          <w:rFonts w:ascii="仿宋" w:eastAsia="仿宋" w:cs="仿宋"/>
          <w:b w:val="0"/>
          <w:bCs w:val="0"/>
          <w:color w:val="auto"/>
          <w:kern w:val="2"/>
          <w:sz w:val="30"/>
          <w:szCs w:val="30"/>
          <w:u w:val="none"/>
          <w:vertAlign w:val="baseline"/>
          <w:lang w:eastAsia="zh-CN" w:bidi="ar-SA"/>
        </w:rPr>
        <w:t>理</w:t>
      </w:r>
      <w:r>
        <w:rPr>
          <w:rFonts w:hint="eastAsia" w:ascii="仿宋" w:eastAsia="仿宋" w:cs="仿宋"/>
          <w:b w:val="0"/>
          <w:bCs w:val="0"/>
          <w:color w:val="auto"/>
          <w:kern w:val="2"/>
          <w:sz w:val="30"/>
          <w:szCs w:val="30"/>
          <w:u w:val="none"/>
          <w:vertAlign w:val="baseline"/>
          <w:lang w:eastAsia="zh-CN" w:bidi="ar-SA"/>
        </w:rPr>
        <w:t>部门</w:t>
      </w:r>
      <w:r>
        <w:rPr>
          <w:rFonts w:ascii="仿宋" w:eastAsia="仿宋" w:cs="仿宋"/>
          <w:b w:val="0"/>
          <w:bCs w:val="0"/>
          <w:color w:val="auto"/>
          <w:kern w:val="2"/>
          <w:sz w:val="30"/>
          <w:szCs w:val="30"/>
          <w:u w:val="none"/>
          <w:vertAlign w:val="baseline"/>
          <w:lang w:eastAsia="zh-CN" w:bidi="ar-SA"/>
        </w:rPr>
        <w:t>根据市场监管部门的请求，可以配合对药品上市许可持有人、药品生产企业、药品经营企业进行不正当竞争、商业贿赂等调查。</w:t>
      </w:r>
    </w:p>
    <w:p>
      <w:pPr>
        <w:keepNext w:val="0"/>
        <w:keepLines w:val="0"/>
        <w:pageBreakBefore w:val="0"/>
        <w:widowControl/>
        <w:suppressLineNumbers w:val="0"/>
        <w:kinsoku/>
        <w:wordWrap/>
        <w:overflowPunct/>
        <w:topLinePunct w:val="0"/>
        <w:autoSpaceDE/>
        <w:autoSpaceDN/>
        <w:adjustRightInd/>
        <w:snapToGrid/>
        <w:ind w:firstLine="600" w:firstLineChars="200"/>
        <w:rPr>
          <w:rFonts w:ascii="仿宋" w:eastAsia="仿宋" w:cs="仿宋"/>
          <w:b w:val="0"/>
          <w:bCs w:val="0"/>
          <w:color w:val="auto"/>
          <w:kern w:val="2"/>
          <w:sz w:val="30"/>
          <w:szCs w:val="30"/>
          <w:u w:val="none"/>
          <w:vertAlign w:val="baseline"/>
          <w:lang w:eastAsia="zh-CN" w:bidi="ar-SA"/>
        </w:rPr>
      </w:pPr>
      <w:r>
        <w:rPr>
          <w:rFonts w:ascii="仿宋" w:eastAsia="仿宋" w:cs="仿宋"/>
          <w:b w:val="0"/>
          <w:bCs w:val="0"/>
          <w:color w:val="auto"/>
          <w:kern w:val="2"/>
          <w:sz w:val="30"/>
          <w:szCs w:val="30"/>
          <w:u w:val="none"/>
          <w:vertAlign w:val="baseline"/>
          <w:lang w:eastAsia="zh-CN" w:bidi="ar-SA"/>
        </w:rPr>
        <w:t>药品监督管理部门在监管中发现药品企业涉嫌上述行为线索的，应通报同级市场监督管理部门的相应负责机构。</w:t>
      </w:r>
    </w:p>
    <w:p>
      <w:pPr>
        <w:keepNext w:val="0"/>
        <w:keepLines w:val="0"/>
        <w:pageBreakBefore w:val="0"/>
        <w:widowControl/>
        <w:suppressLineNumbers w:val="0"/>
        <w:kinsoku/>
        <w:wordWrap/>
        <w:overflowPunct/>
        <w:topLinePunct w:val="0"/>
        <w:autoSpaceDE/>
        <w:autoSpaceDN/>
        <w:adjustRightInd/>
        <w:snapToGrid/>
        <w:ind w:firstLine="600" w:firstLineChars="200"/>
        <w:rPr>
          <w:rFonts w:hint="eastAsia" w:ascii="仿宋" w:eastAsia="仿宋" w:cs="仿宋"/>
          <w:b w:val="0"/>
          <w:bCs w:val="0"/>
          <w:color w:val="auto"/>
          <w:kern w:val="2"/>
          <w:sz w:val="30"/>
          <w:szCs w:val="30"/>
          <w:u w:val="none"/>
          <w:vertAlign w:val="baseline"/>
          <w:lang w:eastAsia="zh-CN" w:bidi="ar-SA"/>
        </w:rPr>
      </w:pPr>
      <w:r>
        <w:rPr>
          <w:rFonts w:hint="eastAsia" w:ascii="仿宋" w:eastAsia="仿宋" w:cs="仿宋"/>
          <w:b w:val="0"/>
          <w:bCs w:val="0"/>
          <w:color w:val="auto"/>
          <w:kern w:val="2"/>
          <w:sz w:val="30"/>
          <w:szCs w:val="30"/>
          <w:u w:val="none"/>
          <w:vertAlign w:val="baseline"/>
          <w:lang w:eastAsia="zh-CN" w:bidi="ar-SA"/>
        </w:rPr>
        <w:t>涉及情节严重情形，需吊销药品批准证明文件、药品生产许可证或药品经营许可证的，</w:t>
      </w:r>
      <w:r>
        <w:rPr>
          <w:rFonts w:ascii="仿宋" w:eastAsia="仿宋" w:cs="仿宋"/>
          <w:b w:val="0"/>
          <w:bCs w:val="0"/>
          <w:color w:val="auto"/>
          <w:kern w:val="2"/>
          <w:sz w:val="30"/>
          <w:szCs w:val="30"/>
          <w:u w:val="none"/>
          <w:vertAlign w:val="baseline"/>
          <w:lang w:eastAsia="zh-CN" w:bidi="ar-SA"/>
        </w:rPr>
        <w:t>负责调查的市场监督管理部门应</w:t>
      </w:r>
      <w:r>
        <w:rPr>
          <w:rFonts w:hint="eastAsia" w:ascii="仿宋" w:eastAsia="仿宋" w:cs="仿宋"/>
          <w:b w:val="0"/>
          <w:bCs w:val="0"/>
          <w:color w:val="auto"/>
          <w:kern w:val="2"/>
          <w:sz w:val="30"/>
          <w:szCs w:val="30"/>
          <w:u w:val="none"/>
          <w:vertAlign w:val="baseline"/>
          <w:lang w:eastAsia="zh-CN" w:bidi="ar-SA"/>
        </w:rPr>
        <w:t>报</w:t>
      </w:r>
      <w:r>
        <w:rPr>
          <w:rFonts w:ascii="仿宋" w:eastAsia="仿宋" w:cs="仿宋"/>
          <w:b w:val="0"/>
          <w:bCs w:val="0"/>
          <w:color w:val="auto"/>
          <w:kern w:val="2"/>
          <w:sz w:val="30"/>
          <w:szCs w:val="30"/>
          <w:u w:val="none"/>
          <w:vertAlign w:val="baseline"/>
          <w:lang w:eastAsia="zh-CN" w:bidi="ar-SA"/>
        </w:rPr>
        <w:t>送</w:t>
      </w:r>
      <w:r>
        <w:rPr>
          <w:rFonts w:hint="eastAsia" w:ascii="仿宋" w:eastAsia="仿宋" w:cs="仿宋"/>
          <w:b w:val="0"/>
          <w:bCs w:val="0"/>
          <w:color w:val="auto"/>
          <w:kern w:val="2"/>
          <w:sz w:val="30"/>
          <w:szCs w:val="30"/>
          <w:u w:val="none"/>
          <w:vertAlign w:val="baseline"/>
          <w:lang w:eastAsia="zh-CN" w:bidi="ar-SA"/>
        </w:rPr>
        <w:t>省级药品监督管理部门依法处置。</w:t>
      </w:r>
    </w:p>
    <w:p>
      <w:pPr>
        <w:keepNext w:val="0"/>
        <w:keepLines w:val="0"/>
        <w:pageBreakBefore w:val="0"/>
        <w:widowControl/>
        <w:suppressLineNumbers w:val="0"/>
        <w:kinsoku/>
        <w:wordWrap/>
        <w:overflowPunct/>
        <w:topLinePunct w:val="0"/>
        <w:autoSpaceDE/>
        <w:autoSpaceDN/>
        <w:adjustRightInd/>
        <w:snapToGrid/>
        <w:ind w:firstLine="600" w:firstLineChars="200"/>
        <w:rPr>
          <w:rFonts w:hint="eastAsia" w:ascii="楷体" w:hAnsi="楷体" w:eastAsia="楷体" w:cs="楷体"/>
          <w:b w:val="0"/>
          <w:bCs w:val="0"/>
          <w:color w:val="auto"/>
          <w:kern w:val="2"/>
          <w:sz w:val="30"/>
          <w:szCs w:val="30"/>
          <w:u w:val="none"/>
          <w:vertAlign w:val="baseline"/>
          <w:lang w:val="en-US" w:eastAsia="zh-CN" w:bidi="ar-SA"/>
        </w:rPr>
      </w:pPr>
      <w:r>
        <w:rPr>
          <w:rFonts w:hint="eastAsia" w:ascii="楷体" w:hAnsi="楷体" w:eastAsia="楷体" w:cs="楷体"/>
          <w:b w:val="0"/>
          <w:bCs w:val="0"/>
          <w:color w:val="auto"/>
          <w:kern w:val="2"/>
          <w:sz w:val="30"/>
          <w:szCs w:val="30"/>
          <w:u w:val="none"/>
          <w:vertAlign w:val="baseline"/>
          <w:lang w:eastAsia="zh-CN" w:bidi="ar-SA"/>
        </w:rPr>
        <w:t>（</w:t>
      </w:r>
      <w:r>
        <w:rPr>
          <w:rFonts w:hint="eastAsia" w:ascii="楷体" w:hAnsi="楷体" w:eastAsia="楷体" w:cs="楷体"/>
          <w:b w:val="0"/>
          <w:bCs w:val="0"/>
          <w:color w:val="auto"/>
          <w:kern w:val="2"/>
          <w:sz w:val="30"/>
          <w:szCs w:val="30"/>
          <w:u w:val="none"/>
          <w:vertAlign w:val="baseline"/>
          <w:lang w:val="en-US" w:eastAsia="zh-CN" w:bidi="ar-SA"/>
        </w:rPr>
        <w:t>《药品管理法》 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63" w:firstLine="567"/>
        <w:jc w:val="both"/>
        <w:textAlignment w:val="auto"/>
        <w:rPr>
          <w:rFonts w:hint="eastAsia" w:ascii="仿宋" w:eastAsia="仿宋" w:cs="仿宋"/>
          <w:b w:val="0"/>
          <w:bCs w:val="0"/>
          <w:color w:val="auto"/>
          <w:kern w:val="2"/>
          <w:sz w:val="30"/>
          <w:szCs w:val="30"/>
          <w:u w:val="none"/>
          <w:vertAlign w:val="baseline"/>
          <w:lang w:eastAsia="zh-CN" w:bidi="ar-SA"/>
        </w:rPr>
      </w:pPr>
      <w:r>
        <w:rPr>
          <w:rFonts w:hint="eastAsia" w:ascii="仿宋" w:eastAsia="仿宋" w:cs="仿宋"/>
          <w:b w:val="0"/>
          <w:bCs w:val="0"/>
          <w:color w:val="auto"/>
          <w:kern w:val="2"/>
          <w:sz w:val="30"/>
          <w:szCs w:val="30"/>
          <w:u w:val="none"/>
          <w:vertAlign w:val="baseline"/>
          <w:lang w:eastAsia="zh-CN" w:bidi="ar-SA"/>
        </w:rPr>
        <w:t>根据《药品管理法》</w:t>
      </w:r>
      <w:r>
        <w:rPr>
          <w:rFonts w:hint="eastAsia" w:ascii="仿宋" w:eastAsia="仿宋" w:cs="仿宋"/>
          <w:b w:val="0"/>
          <w:bCs w:val="0"/>
          <w:color w:val="auto"/>
          <w:kern w:val="2"/>
          <w:sz w:val="30"/>
          <w:szCs w:val="30"/>
          <w:u w:val="none"/>
          <w:vertAlign w:val="baseline"/>
          <w:lang w:val="en-US" w:eastAsia="zh-CN" w:bidi="ar-SA"/>
        </w:rPr>
        <w:t>第一百四十二条，</w:t>
      </w:r>
      <w:r>
        <w:rPr>
          <w:rFonts w:hint="eastAsia" w:ascii="仿宋" w:eastAsia="仿宋" w:cs="仿宋"/>
          <w:b w:val="0"/>
          <w:bCs w:val="0"/>
          <w:color w:val="auto"/>
          <w:kern w:val="2"/>
          <w:sz w:val="30"/>
          <w:szCs w:val="30"/>
          <w:u w:val="none"/>
          <w:vertAlign w:val="baseline"/>
          <w:lang w:eastAsia="zh-CN" w:bidi="ar-SA"/>
        </w:rPr>
        <w:t>药</w:t>
      </w:r>
      <w:r>
        <w:rPr>
          <w:rFonts w:ascii="仿宋" w:eastAsia="仿宋" w:cs="仿宋"/>
          <w:b w:val="0"/>
          <w:bCs w:val="0"/>
          <w:color w:val="auto"/>
          <w:kern w:val="2"/>
          <w:sz w:val="30"/>
          <w:szCs w:val="30"/>
          <w:u w:val="none"/>
          <w:vertAlign w:val="baseline"/>
          <w:lang w:eastAsia="zh-CN" w:bidi="ar-SA"/>
        </w:rPr>
        <w:t>品</w:t>
      </w:r>
      <w:r>
        <w:rPr>
          <w:rFonts w:hint="eastAsia" w:ascii="仿宋" w:eastAsia="仿宋" w:cs="仿宋"/>
          <w:b w:val="0"/>
          <w:bCs w:val="0"/>
          <w:color w:val="auto"/>
          <w:kern w:val="2"/>
          <w:sz w:val="30"/>
          <w:szCs w:val="30"/>
          <w:u w:val="none"/>
          <w:vertAlign w:val="baseline"/>
          <w:lang w:eastAsia="zh-CN" w:bidi="ar-SA"/>
        </w:rPr>
        <w:t>监</w:t>
      </w:r>
      <w:r>
        <w:rPr>
          <w:rFonts w:ascii="仿宋" w:eastAsia="仿宋" w:cs="仿宋"/>
          <w:b w:val="0"/>
          <w:bCs w:val="0"/>
          <w:color w:val="auto"/>
          <w:kern w:val="2"/>
          <w:sz w:val="30"/>
          <w:szCs w:val="30"/>
          <w:u w:val="none"/>
          <w:vertAlign w:val="baseline"/>
          <w:lang w:eastAsia="zh-CN" w:bidi="ar-SA"/>
        </w:rPr>
        <w:t>督管理管</w:t>
      </w:r>
      <w:r>
        <w:rPr>
          <w:rFonts w:hint="eastAsia" w:ascii="仿宋" w:eastAsia="仿宋" w:cs="仿宋"/>
          <w:b w:val="0"/>
          <w:bCs w:val="0"/>
          <w:color w:val="auto"/>
          <w:kern w:val="2"/>
          <w:sz w:val="30"/>
          <w:szCs w:val="30"/>
          <w:u w:val="none"/>
          <w:vertAlign w:val="baseline"/>
          <w:lang w:eastAsia="zh-CN" w:bidi="ar-SA"/>
        </w:rPr>
        <w:t>部门</w:t>
      </w:r>
      <w:r>
        <w:rPr>
          <w:rFonts w:ascii="仿宋" w:eastAsia="仿宋" w:cs="仿宋"/>
          <w:b w:val="0"/>
          <w:bCs w:val="0"/>
          <w:color w:val="auto"/>
          <w:kern w:val="2"/>
          <w:sz w:val="30"/>
          <w:szCs w:val="30"/>
          <w:u w:val="none"/>
          <w:vertAlign w:val="baseline"/>
          <w:lang w:eastAsia="zh-CN" w:bidi="ar-SA"/>
        </w:rPr>
        <w:t>根据</w:t>
      </w:r>
      <w:r>
        <w:rPr>
          <w:rFonts w:hint="eastAsia" w:ascii="仿宋" w:eastAsia="仿宋" w:cs="仿宋"/>
          <w:b w:val="0"/>
          <w:bCs w:val="0"/>
          <w:color w:val="auto"/>
          <w:kern w:val="2"/>
          <w:sz w:val="30"/>
          <w:szCs w:val="30"/>
          <w:u w:val="none"/>
          <w:vertAlign w:val="baseline"/>
          <w:lang w:val="en-US" w:eastAsia="zh-CN" w:bidi="ar-SA"/>
        </w:rPr>
        <w:t>卫生健康主管部门</w:t>
      </w:r>
      <w:r>
        <w:rPr>
          <w:rFonts w:ascii="仿宋" w:eastAsia="仿宋" w:cs="仿宋"/>
          <w:b w:val="0"/>
          <w:bCs w:val="0"/>
          <w:color w:val="auto"/>
          <w:kern w:val="2"/>
          <w:sz w:val="30"/>
          <w:szCs w:val="30"/>
          <w:u w:val="none"/>
          <w:vertAlign w:val="baseline"/>
          <w:lang w:eastAsia="zh-CN" w:bidi="ar-SA"/>
        </w:rPr>
        <w:t>的请求，可以</w:t>
      </w:r>
      <w:r>
        <w:rPr>
          <w:rFonts w:hint="eastAsia" w:ascii="仿宋" w:eastAsia="仿宋" w:cs="仿宋"/>
          <w:b w:val="0"/>
          <w:bCs w:val="0"/>
          <w:color w:val="auto"/>
          <w:kern w:val="2"/>
          <w:sz w:val="30"/>
          <w:szCs w:val="30"/>
          <w:u w:val="none"/>
          <w:vertAlign w:val="baseline"/>
          <w:lang w:eastAsia="zh-CN" w:bidi="ar-SA"/>
        </w:rPr>
        <w:t>配合</w:t>
      </w:r>
      <w:r>
        <w:rPr>
          <w:rFonts w:hint="eastAsia" w:ascii="仿宋" w:eastAsia="仿宋" w:cs="仿宋"/>
          <w:b w:val="0"/>
          <w:bCs w:val="0"/>
          <w:color w:val="auto"/>
          <w:kern w:val="2"/>
          <w:sz w:val="30"/>
          <w:szCs w:val="30"/>
          <w:u w:val="none"/>
          <w:vertAlign w:val="baseline"/>
          <w:lang w:val="en-US" w:eastAsia="zh-CN" w:bidi="ar-SA"/>
        </w:rPr>
        <w:t>对药品上市许可持有人、药品生产企业、药品经营企业或者代理人给予医疗机构负责人、药品采购人员、医师、药师等有关人员财物或者其他不正当利益的行为</w:t>
      </w:r>
      <w:r>
        <w:rPr>
          <w:rFonts w:ascii="仿宋" w:eastAsia="仿宋" w:cs="仿宋"/>
          <w:b w:val="0"/>
          <w:bCs w:val="0"/>
          <w:color w:val="auto"/>
          <w:kern w:val="2"/>
          <w:sz w:val="30"/>
          <w:szCs w:val="30"/>
          <w:u w:val="none"/>
          <w:vertAlign w:val="baseline"/>
          <w:lang w:val="en-US" w:eastAsia="zh-CN" w:bidi="ar-SA"/>
        </w:rPr>
        <w:t>，</w:t>
      </w:r>
      <w:r>
        <w:rPr>
          <w:rFonts w:hint="eastAsia" w:ascii="仿宋" w:eastAsia="仿宋" w:cs="仿宋"/>
          <w:b w:val="0"/>
          <w:bCs w:val="0"/>
          <w:color w:val="auto"/>
          <w:kern w:val="2"/>
          <w:sz w:val="30"/>
          <w:szCs w:val="30"/>
          <w:u w:val="none"/>
          <w:vertAlign w:val="baseline"/>
          <w:lang w:val="en-US" w:eastAsia="zh-CN" w:bidi="ar-SA"/>
        </w:rPr>
        <w:t>进行延伸检查</w:t>
      </w:r>
      <w:r>
        <w:rPr>
          <w:rFonts w:hint="eastAsia" w:ascii="仿宋" w:eastAsia="仿宋" w:cs="仿宋"/>
          <w:b w:val="0"/>
          <w:bCs w:val="0"/>
          <w:color w:val="auto"/>
          <w:kern w:val="2"/>
          <w:sz w:val="30"/>
          <w:szCs w:val="30"/>
          <w:u w:val="none"/>
          <w:vertAlign w:val="baseline"/>
          <w:lang w:eastAsia="zh-CN" w:bidi="ar-SA"/>
        </w:rPr>
        <w:t xml:space="preserve">。 </w:t>
      </w:r>
    </w:p>
    <w:p>
      <w:pPr>
        <w:keepNext w:val="0"/>
        <w:keepLines w:val="0"/>
        <w:pageBreakBefore w:val="0"/>
        <w:widowControl/>
        <w:suppressLineNumbers w:val="0"/>
        <w:kinsoku/>
        <w:wordWrap/>
        <w:overflowPunct/>
        <w:topLinePunct w:val="0"/>
        <w:autoSpaceDE/>
        <w:autoSpaceDN/>
        <w:adjustRightInd/>
        <w:snapToGrid/>
        <w:ind w:firstLine="600" w:firstLineChars="200"/>
        <w:rPr>
          <w:rFonts w:ascii="仿宋" w:eastAsia="仿宋" w:cs="仿宋"/>
          <w:b w:val="0"/>
          <w:bCs w:val="0"/>
          <w:color w:val="auto"/>
          <w:kern w:val="2"/>
          <w:sz w:val="30"/>
          <w:szCs w:val="30"/>
          <w:u w:val="none"/>
          <w:vertAlign w:val="baseline"/>
          <w:lang w:eastAsia="zh-CN" w:bidi="ar-SA"/>
        </w:rPr>
      </w:pPr>
      <w:r>
        <w:rPr>
          <w:rFonts w:ascii="仿宋" w:eastAsia="仿宋" w:cs="仿宋"/>
          <w:b w:val="0"/>
          <w:bCs w:val="0"/>
          <w:color w:val="auto"/>
          <w:kern w:val="2"/>
          <w:sz w:val="30"/>
          <w:szCs w:val="30"/>
          <w:u w:val="none"/>
          <w:vertAlign w:val="baseline"/>
          <w:lang w:eastAsia="zh-CN" w:bidi="ar-SA"/>
        </w:rPr>
        <w:t>药品监督管理部门在监管中发现药品企业或者代理人涉嫌上述行为线索的，应通报同级</w:t>
      </w:r>
      <w:r>
        <w:rPr>
          <w:rFonts w:hint="eastAsia" w:ascii="仿宋" w:eastAsia="仿宋" w:cs="仿宋"/>
          <w:b w:val="0"/>
          <w:bCs w:val="0"/>
          <w:color w:val="auto"/>
          <w:kern w:val="2"/>
          <w:sz w:val="30"/>
          <w:szCs w:val="30"/>
          <w:u w:val="none"/>
          <w:vertAlign w:val="baseline"/>
          <w:lang w:val="en-US" w:eastAsia="zh-CN" w:bidi="ar-SA"/>
        </w:rPr>
        <w:t>卫生健康主管部门</w:t>
      </w:r>
      <w:r>
        <w:rPr>
          <w:rFonts w:ascii="仿宋" w:eastAsia="仿宋" w:cs="仿宋"/>
          <w:b w:val="0"/>
          <w:bCs w:val="0"/>
          <w:color w:val="auto"/>
          <w:kern w:val="2"/>
          <w:sz w:val="30"/>
          <w:szCs w:val="30"/>
          <w:u w:val="none"/>
          <w:vertAlign w:val="baseline"/>
          <w:lang w:eastAsia="zh-CN" w:bidi="ar-SA"/>
        </w:rPr>
        <w:t>。</w:t>
      </w:r>
    </w:p>
    <w:p>
      <w:pPr>
        <w:keepNext w:val="0"/>
        <w:keepLines w:val="0"/>
        <w:pageBreakBefore w:val="0"/>
        <w:widowControl/>
        <w:suppressLineNumbers w:val="0"/>
        <w:kinsoku/>
        <w:wordWrap/>
        <w:overflowPunct/>
        <w:topLinePunct w:val="0"/>
        <w:autoSpaceDE/>
        <w:autoSpaceDN/>
        <w:adjustRightInd/>
        <w:snapToGrid/>
        <w:ind w:firstLine="600" w:firstLineChars="200"/>
        <w:rPr>
          <w:rFonts w:hint="eastAsia" w:ascii="楷体" w:hAnsi="楷体" w:eastAsia="楷体" w:cs="楷体"/>
          <w:b w:val="0"/>
          <w:bCs w:val="0"/>
          <w:color w:val="auto"/>
          <w:kern w:val="2"/>
          <w:sz w:val="30"/>
          <w:szCs w:val="30"/>
          <w:u w:val="none"/>
          <w:vertAlign w:val="baseline"/>
          <w:lang w:eastAsia="zh-CN" w:bidi="ar-SA"/>
        </w:rPr>
      </w:pPr>
      <w:r>
        <w:rPr>
          <w:rFonts w:hint="eastAsia" w:ascii="楷体" w:hAnsi="楷体" w:eastAsia="楷体" w:cs="楷体"/>
          <w:b w:val="0"/>
          <w:bCs w:val="0"/>
          <w:color w:val="auto"/>
          <w:kern w:val="2"/>
          <w:sz w:val="30"/>
          <w:szCs w:val="30"/>
          <w:u w:val="none"/>
          <w:vertAlign w:val="baseline"/>
          <w:lang w:eastAsia="zh-CN" w:bidi="ar-SA"/>
        </w:rPr>
        <w:t>（</w:t>
      </w:r>
      <w:r>
        <w:rPr>
          <w:rFonts w:hint="eastAsia" w:ascii="楷体" w:hAnsi="楷体" w:eastAsia="楷体" w:cs="楷体"/>
          <w:b w:val="0"/>
          <w:bCs w:val="0"/>
          <w:color w:val="auto"/>
          <w:kern w:val="2"/>
          <w:sz w:val="30"/>
          <w:szCs w:val="30"/>
          <w:u w:val="none"/>
          <w:vertAlign w:val="baseline"/>
          <w:lang w:val="en-US" w:eastAsia="zh-CN" w:bidi="ar-SA"/>
        </w:rPr>
        <w:t>《药品管理法》</w:t>
      </w:r>
      <w:r>
        <w:rPr>
          <w:rFonts w:hint="eastAsia" w:ascii="楷体" w:hAnsi="楷体" w:eastAsia="楷体" w:cs="楷体"/>
          <w:b w:val="0"/>
          <w:bCs w:val="0"/>
          <w:color w:val="auto"/>
          <w:kern w:val="2"/>
          <w:sz w:val="30"/>
          <w:szCs w:val="30"/>
          <w:u w:val="none"/>
          <w:vertAlign w:val="baseline"/>
          <w:lang w:eastAsia="zh-CN" w:bidi="ar-SA"/>
        </w:rPr>
        <w:t>第一百四十二条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63" w:firstLine="567"/>
        <w:jc w:val="both"/>
        <w:textAlignment w:val="auto"/>
        <w:rPr>
          <w:rFonts w:hint="eastAsia" w:ascii="楷体" w:hAnsi="楷体" w:eastAsia="楷体" w:cs="楷体"/>
          <w:b w:val="0"/>
          <w:bCs w:val="0"/>
          <w:color w:val="auto"/>
          <w:kern w:val="2"/>
          <w:sz w:val="30"/>
          <w:szCs w:val="30"/>
          <w:u w:val="none"/>
          <w:vertAlign w:val="baseline"/>
          <w:lang w:val="en-US" w:eastAsia="zh-CN" w:bidi="ar-SA"/>
        </w:rPr>
      </w:pPr>
      <w:r>
        <w:rPr>
          <w:rFonts w:hint="eastAsia" w:ascii="仿宋" w:eastAsia="仿宋" w:cs="仿宋"/>
          <w:b w:val="0"/>
          <w:bCs w:val="0"/>
          <w:color w:val="auto"/>
          <w:kern w:val="2"/>
          <w:sz w:val="30"/>
          <w:szCs w:val="30"/>
          <w:u w:val="none"/>
          <w:vertAlign w:val="baseline"/>
          <w:lang w:val="en-US" w:eastAsia="zh-CN" w:bidi="ar-SA"/>
        </w:rPr>
        <w:t>根据《中华人民共和国价格法》第三十三条，</w:t>
      </w:r>
      <w:r>
        <w:rPr>
          <w:rFonts w:ascii="仿宋" w:eastAsia="仿宋" w:cs="仿宋"/>
          <w:b w:val="0"/>
          <w:bCs w:val="0"/>
          <w:color w:val="auto"/>
          <w:kern w:val="2"/>
          <w:sz w:val="30"/>
          <w:szCs w:val="30"/>
          <w:u w:val="none"/>
          <w:vertAlign w:val="baseline"/>
          <w:lang w:eastAsia="zh-CN" w:bidi="ar-SA"/>
        </w:rPr>
        <w:t>药品监督管理部门根据</w:t>
      </w:r>
      <w:r>
        <w:rPr>
          <w:rFonts w:hint="eastAsia" w:ascii="仿宋" w:eastAsia="仿宋" w:cs="仿宋"/>
          <w:b w:val="0"/>
          <w:bCs w:val="0"/>
          <w:color w:val="auto"/>
          <w:kern w:val="2"/>
          <w:sz w:val="30"/>
          <w:szCs w:val="30"/>
          <w:u w:val="none"/>
          <w:vertAlign w:val="baseline"/>
          <w:lang w:val="en-US" w:eastAsia="zh-CN" w:bidi="ar-SA"/>
        </w:rPr>
        <w:t>县级以上市场监督管理部门</w:t>
      </w:r>
      <w:r>
        <w:rPr>
          <w:rFonts w:ascii="仿宋" w:eastAsia="仿宋" w:cs="仿宋"/>
          <w:b w:val="0"/>
          <w:bCs w:val="0"/>
          <w:color w:val="auto"/>
          <w:kern w:val="2"/>
          <w:sz w:val="30"/>
          <w:szCs w:val="30"/>
          <w:u w:val="none"/>
          <w:vertAlign w:val="baseline"/>
          <w:lang w:val="en-US" w:eastAsia="zh-CN" w:bidi="ar-SA"/>
        </w:rPr>
        <w:t>的请求，可以</w:t>
      </w:r>
      <w:r>
        <w:rPr>
          <w:rFonts w:ascii="仿宋" w:eastAsia="仿宋" w:cs="仿宋"/>
          <w:b w:val="0"/>
          <w:bCs w:val="0"/>
          <w:color w:val="auto"/>
          <w:kern w:val="2"/>
          <w:sz w:val="30"/>
          <w:szCs w:val="30"/>
          <w:u w:val="none"/>
          <w:vertAlign w:val="baseline"/>
          <w:lang w:eastAsia="zh-CN" w:bidi="ar-SA"/>
        </w:rPr>
        <w:t>配合</w:t>
      </w:r>
      <w:r>
        <w:rPr>
          <w:rFonts w:hint="eastAsia" w:ascii="仿宋" w:eastAsia="仿宋" w:cs="仿宋"/>
          <w:b w:val="0"/>
          <w:bCs w:val="0"/>
          <w:color w:val="auto"/>
          <w:kern w:val="2"/>
          <w:sz w:val="30"/>
          <w:szCs w:val="30"/>
          <w:u w:val="none"/>
          <w:vertAlign w:val="baseline"/>
          <w:lang w:val="en-US" w:eastAsia="zh-CN" w:bidi="ar-SA"/>
        </w:rPr>
        <w:t>依法对</w:t>
      </w:r>
      <w:r>
        <w:rPr>
          <w:rFonts w:ascii="仿宋" w:eastAsia="仿宋" w:cs="仿宋"/>
          <w:b w:val="0"/>
          <w:bCs w:val="0"/>
          <w:color w:val="auto"/>
          <w:kern w:val="2"/>
          <w:sz w:val="30"/>
          <w:szCs w:val="30"/>
          <w:u w:val="none"/>
          <w:vertAlign w:val="baseline"/>
          <w:lang w:val="en-US" w:eastAsia="zh-CN" w:bidi="ar-SA"/>
        </w:rPr>
        <w:t>药品企业</w:t>
      </w:r>
      <w:r>
        <w:rPr>
          <w:rFonts w:hint="eastAsia" w:ascii="仿宋" w:eastAsia="仿宋" w:cs="仿宋"/>
          <w:b w:val="0"/>
          <w:bCs w:val="0"/>
          <w:color w:val="auto"/>
          <w:kern w:val="2"/>
          <w:sz w:val="30"/>
          <w:szCs w:val="30"/>
          <w:u w:val="none"/>
          <w:vertAlign w:val="baseline"/>
          <w:lang w:val="en-US" w:eastAsia="zh-CN" w:bidi="ar-SA"/>
        </w:rPr>
        <w:t>价格活动进行</w:t>
      </w:r>
      <w:r>
        <w:rPr>
          <w:rFonts w:hint="eastAsia" w:ascii="仿宋" w:eastAsia="仿宋" w:cs="仿宋"/>
          <w:b w:val="0"/>
          <w:bCs w:val="0"/>
          <w:color w:val="auto"/>
          <w:kern w:val="2"/>
          <w:sz w:val="30"/>
          <w:szCs w:val="30"/>
          <w:u w:val="none"/>
          <w:vertAlign w:val="baseline"/>
          <w:lang w:eastAsia="zh-CN" w:bidi="ar-SA"/>
        </w:rPr>
        <w:t>联合</w:t>
      </w:r>
      <w:r>
        <w:rPr>
          <w:rFonts w:hint="eastAsia" w:ascii="仿宋" w:eastAsia="仿宋" w:cs="仿宋"/>
          <w:b w:val="0"/>
          <w:bCs w:val="0"/>
          <w:color w:val="auto"/>
          <w:kern w:val="2"/>
          <w:sz w:val="30"/>
          <w:szCs w:val="30"/>
          <w:u w:val="none"/>
          <w:vertAlign w:val="baseline"/>
          <w:lang w:val="en-US" w:eastAsia="zh-CN" w:bidi="ar-SA"/>
        </w:rPr>
        <w:t>监督检查。</w:t>
      </w:r>
      <w:r>
        <w:rPr>
          <w:rFonts w:ascii="仿宋" w:eastAsia="仿宋" w:cs="仿宋"/>
          <w:b w:val="0"/>
          <w:bCs w:val="0"/>
          <w:color w:val="auto"/>
          <w:kern w:val="2"/>
          <w:sz w:val="30"/>
          <w:szCs w:val="30"/>
          <w:u w:val="none"/>
          <w:vertAlign w:val="baseline"/>
          <w:lang w:val="en-US" w:eastAsia="zh-CN" w:bidi="ar-SA"/>
        </w:rPr>
        <w:t>药品监督管理部门日常监管中发现相关违法违规线索的，应通报同级价格主管部门。</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firstLine="600" w:firstLineChars="200"/>
        <w:jc w:val="both"/>
        <w:textAlignment w:val="auto"/>
        <w:rPr>
          <w:rFonts w:hint="eastAsia" w:ascii="楷体" w:hAnsi="楷体" w:eastAsia="楷体" w:cs="楷体"/>
          <w:b w:val="0"/>
          <w:bCs w:val="0"/>
          <w:color w:val="auto"/>
          <w:kern w:val="2"/>
          <w:sz w:val="30"/>
          <w:szCs w:val="30"/>
          <w:u w:val="none"/>
          <w:vertAlign w:val="baseline"/>
          <w:lang w:val="en-US" w:eastAsia="zh-CN" w:bidi="ar-SA"/>
        </w:rPr>
      </w:pPr>
      <w:r>
        <w:rPr>
          <w:rFonts w:hint="eastAsia" w:ascii="楷体" w:hAnsi="楷体" w:eastAsia="楷体" w:cs="楷体"/>
          <w:b w:val="0"/>
          <w:bCs w:val="0"/>
          <w:color w:val="auto"/>
          <w:kern w:val="2"/>
          <w:sz w:val="30"/>
          <w:szCs w:val="30"/>
          <w:u w:val="none"/>
          <w:vertAlign w:val="baseline"/>
          <w:lang w:val="en-US" w:eastAsia="zh-CN" w:bidi="ar-SA"/>
        </w:rPr>
        <w:t>（《中华人民共和国价格法》第三十三条　县级以上各级人民政府价格主管部门，依法对价格活动进行监督检查，并依照本法的规定对价格违法行为实施行政处罚。）</w:t>
      </w:r>
    </w:p>
    <w:p>
      <w:pPr>
        <w:keepNext w:val="0"/>
        <w:keepLines w:val="0"/>
        <w:pageBreakBefore w:val="0"/>
        <w:widowControl/>
        <w:numPr>
          <w:ilvl w:val="0"/>
          <w:numId w:val="1"/>
        </w:numPr>
        <w:suppressLineNumbers w:val="0"/>
        <w:kinsoku/>
        <w:wordWrap/>
        <w:overflowPunct/>
        <w:topLinePunct w:val="0"/>
        <w:autoSpaceDE/>
        <w:autoSpaceDN/>
        <w:adjustRightInd/>
        <w:snapToGrid/>
        <w:ind w:left="63" w:firstLine="567"/>
        <w:rPr>
          <w:rFonts w:hint="eastAsia" w:ascii="楷体" w:hAnsi="楷体" w:eastAsia="楷体" w:cs="楷体"/>
          <w:b w:val="0"/>
          <w:bCs w:val="0"/>
          <w:color w:val="auto"/>
          <w:kern w:val="2"/>
          <w:sz w:val="30"/>
          <w:szCs w:val="30"/>
          <w:u w:val="none"/>
          <w:vertAlign w:val="baseline"/>
          <w:lang w:val="en-US" w:eastAsia="zh-CN" w:bidi="ar-SA"/>
        </w:rPr>
      </w:pPr>
      <w:r>
        <w:rPr>
          <w:rFonts w:hint="eastAsia" w:ascii="仿宋" w:eastAsia="仿宋" w:cs="仿宋"/>
          <w:b w:val="0"/>
          <w:bCs w:val="0"/>
          <w:color w:val="auto"/>
          <w:kern w:val="2"/>
          <w:sz w:val="30"/>
          <w:szCs w:val="30"/>
          <w:u w:val="none"/>
          <w:vertAlign w:val="baseline"/>
          <w:lang w:val="en-US" w:eastAsia="zh-CN" w:bidi="ar-SA"/>
        </w:rPr>
        <w:t>根据《中华人民共和国计量法》第十八条，</w:t>
      </w:r>
      <w:r>
        <w:rPr>
          <w:rFonts w:ascii="仿宋" w:eastAsia="仿宋" w:cs="仿宋"/>
          <w:b w:val="0"/>
          <w:bCs w:val="0"/>
          <w:color w:val="auto"/>
          <w:kern w:val="2"/>
          <w:sz w:val="30"/>
          <w:szCs w:val="30"/>
          <w:u w:val="none"/>
          <w:vertAlign w:val="baseline"/>
          <w:lang w:eastAsia="zh-CN" w:bidi="ar-SA"/>
        </w:rPr>
        <w:t>药品监督管理部门根据</w:t>
      </w:r>
      <w:r>
        <w:rPr>
          <w:rFonts w:hint="eastAsia" w:ascii="仿宋" w:eastAsia="仿宋" w:cs="仿宋"/>
          <w:b w:val="0"/>
          <w:bCs w:val="0"/>
          <w:color w:val="auto"/>
          <w:kern w:val="2"/>
          <w:sz w:val="30"/>
          <w:szCs w:val="30"/>
          <w:u w:val="none"/>
          <w:vertAlign w:val="baseline"/>
          <w:lang w:val="en-US" w:eastAsia="zh-CN" w:bidi="ar-SA"/>
        </w:rPr>
        <w:t>县级以上市场监督管理部门</w:t>
      </w:r>
      <w:r>
        <w:rPr>
          <w:rFonts w:ascii="仿宋" w:eastAsia="仿宋" w:cs="仿宋"/>
          <w:b w:val="0"/>
          <w:bCs w:val="0"/>
          <w:color w:val="auto"/>
          <w:kern w:val="2"/>
          <w:sz w:val="30"/>
          <w:szCs w:val="30"/>
          <w:u w:val="none"/>
          <w:vertAlign w:val="baseline"/>
          <w:lang w:val="en-US" w:eastAsia="zh-CN" w:bidi="ar-SA"/>
        </w:rPr>
        <w:t>的请求，</w:t>
      </w:r>
      <w:r>
        <w:rPr>
          <w:rFonts w:hint="eastAsia" w:ascii="仿宋" w:eastAsia="仿宋" w:cs="仿宋"/>
          <w:b w:val="0"/>
          <w:bCs w:val="0"/>
          <w:color w:val="auto"/>
          <w:kern w:val="2"/>
          <w:sz w:val="30"/>
          <w:szCs w:val="30"/>
          <w:u w:val="none"/>
          <w:vertAlign w:val="baseline"/>
          <w:lang w:val="en-US" w:eastAsia="zh-CN" w:bidi="ar-SA"/>
        </w:rPr>
        <w:t>可以</w:t>
      </w:r>
      <w:r>
        <w:rPr>
          <w:rFonts w:ascii="仿宋" w:eastAsia="仿宋" w:cs="仿宋"/>
          <w:b w:val="0"/>
          <w:bCs w:val="0"/>
          <w:color w:val="auto"/>
          <w:kern w:val="2"/>
          <w:sz w:val="30"/>
          <w:szCs w:val="30"/>
          <w:u w:val="none"/>
          <w:vertAlign w:val="baseline"/>
          <w:lang w:val="en-US" w:eastAsia="zh-CN" w:bidi="ar-SA"/>
        </w:rPr>
        <w:t>配合</w:t>
      </w:r>
      <w:r>
        <w:rPr>
          <w:rFonts w:hint="eastAsia" w:ascii="仿宋" w:eastAsia="仿宋" w:cs="仿宋"/>
          <w:b w:val="0"/>
          <w:bCs w:val="0"/>
          <w:color w:val="auto"/>
          <w:kern w:val="2"/>
          <w:sz w:val="30"/>
          <w:szCs w:val="30"/>
          <w:u w:val="none"/>
          <w:vertAlign w:val="baseline"/>
          <w:lang w:val="en-US" w:eastAsia="zh-CN" w:bidi="ar-SA"/>
        </w:rPr>
        <w:t>对</w:t>
      </w:r>
      <w:r>
        <w:rPr>
          <w:rFonts w:ascii="仿宋" w:eastAsia="仿宋" w:cs="仿宋"/>
          <w:b w:val="0"/>
          <w:bCs w:val="0"/>
          <w:color w:val="auto"/>
          <w:kern w:val="2"/>
          <w:sz w:val="30"/>
          <w:szCs w:val="30"/>
          <w:u w:val="none"/>
          <w:vertAlign w:val="baseline"/>
          <w:lang w:val="en-US" w:eastAsia="zh-CN" w:bidi="ar-SA"/>
        </w:rPr>
        <w:t>使用</w:t>
      </w:r>
      <w:r>
        <w:rPr>
          <w:rFonts w:hint="eastAsia" w:ascii="仿宋" w:eastAsia="仿宋" w:cs="仿宋"/>
          <w:b w:val="0"/>
          <w:bCs w:val="0"/>
          <w:color w:val="auto"/>
          <w:kern w:val="2"/>
          <w:sz w:val="30"/>
          <w:szCs w:val="30"/>
          <w:u w:val="none"/>
          <w:vertAlign w:val="baseline"/>
          <w:lang w:val="en-US" w:eastAsia="zh-CN" w:bidi="ar-SA"/>
        </w:rPr>
        <w:t>计量器具的</w:t>
      </w:r>
      <w:r>
        <w:rPr>
          <w:rFonts w:ascii="仿宋" w:eastAsia="仿宋" w:cs="仿宋"/>
          <w:b w:val="0"/>
          <w:bCs w:val="0"/>
          <w:color w:val="auto"/>
          <w:kern w:val="2"/>
          <w:sz w:val="30"/>
          <w:szCs w:val="30"/>
          <w:u w:val="none"/>
          <w:vertAlign w:val="baseline"/>
          <w:lang w:val="en-US" w:eastAsia="zh-CN" w:bidi="ar-SA"/>
        </w:rPr>
        <w:t>药品</w:t>
      </w:r>
      <w:r>
        <w:rPr>
          <w:rFonts w:hint="eastAsia" w:ascii="仿宋" w:eastAsia="仿宋" w:cs="仿宋"/>
          <w:b w:val="0"/>
          <w:bCs w:val="0"/>
          <w:color w:val="auto"/>
          <w:kern w:val="2"/>
          <w:sz w:val="30"/>
          <w:szCs w:val="30"/>
          <w:u w:val="none"/>
          <w:vertAlign w:val="baseline"/>
          <w:lang w:val="en-US" w:eastAsia="zh-CN" w:bidi="ar-SA"/>
        </w:rPr>
        <w:t>企业进行</w:t>
      </w:r>
      <w:r>
        <w:rPr>
          <w:rFonts w:ascii="仿宋" w:eastAsia="仿宋" w:cs="仿宋"/>
          <w:b w:val="0"/>
          <w:bCs w:val="0"/>
          <w:color w:val="auto"/>
          <w:kern w:val="2"/>
          <w:sz w:val="30"/>
          <w:szCs w:val="30"/>
          <w:u w:val="none"/>
          <w:vertAlign w:val="baseline"/>
          <w:lang w:val="en-US" w:eastAsia="zh-CN" w:bidi="ar-SA"/>
        </w:rPr>
        <w:t>联合监督</w:t>
      </w:r>
      <w:r>
        <w:rPr>
          <w:rFonts w:hint="eastAsia" w:ascii="仿宋" w:eastAsia="仿宋" w:cs="仿宋"/>
          <w:b w:val="0"/>
          <w:bCs w:val="0"/>
          <w:color w:val="auto"/>
          <w:kern w:val="2"/>
          <w:sz w:val="30"/>
          <w:szCs w:val="30"/>
          <w:u w:val="none"/>
          <w:vertAlign w:val="baseline"/>
          <w:lang w:val="en-US" w:eastAsia="zh-CN" w:bidi="ar-SA"/>
        </w:rPr>
        <w:t>检查。</w:t>
      </w:r>
      <w:r>
        <w:rPr>
          <w:rFonts w:ascii="仿宋" w:eastAsia="仿宋" w:cs="仿宋"/>
          <w:b w:val="0"/>
          <w:bCs w:val="0"/>
          <w:color w:val="auto"/>
          <w:kern w:val="2"/>
          <w:sz w:val="30"/>
          <w:szCs w:val="30"/>
          <w:u w:val="none"/>
          <w:vertAlign w:val="baseline"/>
          <w:lang w:val="en-US" w:eastAsia="zh-CN" w:bidi="ar-SA"/>
        </w:rPr>
        <w:t>药品监督管理部门日常监管中发现相关违法违规线索的，应通报同级计量行政部门。</w:t>
      </w:r>
    </w:p>
    <w:p>
      <w:pPr>
        <w:keepNext w:val="0"/>
        <w:keepLines w:val="0"/>
        <w:pageBreakBefore w:val="0"/>
        <w:widowControl/>
        <w:numPr>
          <w:numId w:val="0"/>
        </w:numPr>
        <w:suppressLineNumbers w:val="0"/>
        <w:kinsoku/>
        <w:wordWrap/>
        <w:overflowPunct/>
        <w:topLinePunct w:val="0"/>
        <w:autoSpaceDE/>
        <w:autoSpaceDN/>
        <w:adjustRightInd/>
        <w:snapToGrid/>
        <w:ind w:firstLine="600" w:firstLineChars="200"/>
        <w:rPr>
          <w:rFonts w:hint="eastAsia" w:ascii="楷体" w:hAnsi="楷体" w:eastAsia="楷体" w:cs="楷体"/>
          <w:b w:val="0"/>
          <w:bCs w:val="0"/>
          <w:color w:val="auto"/>
          <w:kern w:val="2"/>
          <w:sz w:val="30"/>
          <w:szCs w:val="30"/>
          <w:u w:val="none"/>
          <w:vertAlign w:val="baseline"/>
          <w:lang w:val="en-US" w:eastAsia="zh-CN" w:bidi="ar-SA"/>
        </w:rPr>
      </w:pPr>
      <w:r>
        <w:rPr>
          <w:rFonts w:hint="eastAsia" w:ascii="楷体" w:hAnsi="楷体" w:eastAsia="楷体" w:cs="楷体"/>
          <w:b w:val="0"/>
          <w:bCs w:val="0"/>
          <w:color w:val="auto"/>
          <w:kern w:val="2"/>
          <w:sz w:val="30"/>
          <w:szCs w:val="30"/>
          <w:u w:val="none"/>
          <w:vertAlign w:val="baseline"/>
          <w:lang w:val="en-US" w:eastAsia="zh-CN" w:bidi="ar-SA"/>
        </w:rPr>
        <w:t>（《中华人民共和国计量法》第十八条　县级以上人民政府计量行政部门应当依法对制造、修理、销售、进口和使用计量器具，以及计量检定等相关计量活动进行监督检查。有关单位和个人不得拒绝、阻挠。）</w:t>
      </w:r>
    </w:p>
    <w:p>
      <w:pPr>
        <w:keepNext w:val="0"/>
        <w:keepLines w:val="0"/>
        <w:pageBreakBefore w:val="0"/>
        <w:widowControl/>
        <w:numPr>
          <w:ilvl w:val="0"/>
          <w:numId w:val="1"/>
        </w:numPr>
        <w:suppressLineNumbers w:val="0"/>
        <w:kinsoku/>
        <w:wordWrap/>
        <w:overflowPunct/>
        <w:topLinePunct w:val="0"/>
        <w:autoSpaceDE/>
        <w:autoSpaceDN/>
        <w:adjustRightInd/>
        <w:snapToGrid/>
        <w:ind w:left="63" w:firstLine="567"/>
        <w:rPr>
          <w:rFonts w:hint="eastAsia" w:ascii="楷体" w:hAnsi="楷体" w:eastAsia="楷体" w:cs="楷体"/>
          <w:b w:val="0"/>
          <w:bCs w:val="0"/>
          <w:color w:val="auto"/>
          <w:kern w:val="2"/>
          <w:sz w:val="30"/>
          <w:szCs w:val="30"/>
          <w:u w:val="none"/>
          <w:vertAlign w:val="baseline"/>
          <w:lang w:val="en-US" w:eastAsia="zh-CN" w:bidi="ar-SA"/>
        </w:rPr>
      </w:pPr>
      <w:r>
        <w:rPr>
          <w:rFonts w:hint="eastAsia" w:ascii="仿宋" w:eastAsia="仿宋" w:cs="仿宋"/>
          <w:b w:val="0"/>
          <w:bCs w:val="0"/>
          <w:color w:val="auto"/>
          <w:kern w:val="2"/>
          <w:sz w:val="30"/>
          <w:szCs w:val="30"/>
          <w:u w:val="none"/>
          <w:vertAlign w:val="baseline"/>
          <w:lang w:val="en-US" w:eastAsia="zh-CN" w:bidi="ar-SA"/>
        </w:rPr>
        <w:t>根据《</w:t>
      </w:r>
      <w:r>
        <w:rPr>
          <w:rFonts w:ascii="仿宋" w:eastAsia="仿宋" w:cs="仿宋"/>
          <w:b w:val="0"/>
          <w:bCs w:val="0"/>
          <w:color w:val="auto"/>
          <w:kern w:val="2"/>
          <w:sz w:val="30"/>
          <w:szCs w:val="30"/>
          <w:u w:val="none"/>
          <w:vertAlign w:val="baseline"/>
          <w:lang w:val="en-US" w:eastAsia="zh-CN" w:bidi="ar-SA"/>
        </w:rPr>
        <w:t>医疗保障基金使用监督管理条例</w:t>
      </w:r>
      <w:r>
        <w:rPr>
          <w:rFonts w:hint="eastAsia" w:ascii="仿宋" w:eastAsia="仿宋" w:cs="仿宋"/>
          <w:b w:val="0"/>
          <w:bCs w:val="0"/>
          <w:color w:val="auto"/>
          <w:kern w:val="2"/>
          <w:sz w:val="30"/>
          <w:szCs w:val="30"/>
          <w:u w:val="none"/>
          <w:vertAlign w:val="baseline"/>
          <w:lang w:val="en-US" w:eastAsia="zh-CN" w:bidi="ar-SA"/>
        </w:rPr>
        <w:t>》第</w:t>
      </w:r>
      <w:r>
        <w:rPr>
          <w:rFonts w:ascii="仿宋" w:eastAsia="仿宋" w:cs="仿宋"/>
          <w:b w:val="0"/>
          <w:bCs w:val="0"/>
          <w:color w:val="auto"/>
          <w:kern w:val="2"/>
          <w:sz w:val="30"/>
          <w:szCs w:val="30"/>
          <w:u w:val="none"/>
          <w:vertAlign w:val="baseline"/>
          <w:lang w:val="en-US" w:eastAsia="zh-CN" w:bidi="ar-SA"/>
        </w:rPr>
        <w:t>六</w:t>
      </w:r>
      <w:r>
        <w:rPr>
          <w:rFonts w:hint="eastAsia" w:ascii="仿宋" w:eastAsia="仿宋" w:cs="仿宋"/>
          <w:b w:val="0"/>
          <w:bCs w:val="0"/>
          <w:color w:val="auto"/>
          <w:kern w:val="2"/>
          <w:sz w:val="30"/>
          <w:szCs w:val="30"/>
          <w:u w:val="none"/>
          <w:vertAlign w:val="baseline"/>
          <w:lang w:val="en-US" w:eastAsia="zh-CN" w:bidi="ar-SA"/>
        </w:rPr>
        <w:t>条</w:t>
      </w:r>
      <w:r>
        <w:rPr>
          <w:rFonts w:ascii="仿宋" w:eastAsia="仿宋" w:cs="仿宋"/>
          <w:b w:val="0"/>
          <w:bCs w:val="0"/>
          <w:color w:val="auto"/>
          <w:kern w:val="2"/>
          <w:sz w:val="30"/>
          <w:szCs w:val="30"/>
          <w:u w:val="none"/>
          <w:vertAlign w:val="baseline"/>
          <w:lang w:val="en-US" w:eastAsia="zh-CN" w:bidi="ar-SA"/>
        </w:rPr>
        <w:t>第二款</w:t>
      </w:r>
      <w:r>
        <w:rPr>
          <w:rFonts w:hint="eastAsia" w:ascii="仿宋" w:eastAsia="仿宋" w:cs="仿宋"/>
          <w:b w:val="0"/>
          <w:bCs w:val="0"/>
          <w:color w:val="auto"/>
          <w:kern w:val="2"/>
          <w:sz w:val="30"/>
          <w:szCs w:val="30"/>
          <w:u w:val="none"/>
          <w:vertAlign w:val="baseline"/>
          <w:lang w:val="en-US" w:eastAsia="zh-CN" w:bidi="ar-SA"/>
        </w:rPr>
        <w:t>，</w:t>
      </w:r>
      <w:r>
        <w:rPr>
          <w:rFonts w:ascii="仿宋" w:eastAsia="仿宋" w:cs="仿宋"/>
          <w:b w:val="0"/>
          <w:bCs w:val="0"/>
          <w:color w:val="auto"/>
          <w:kern w:val="2"/>
          <w:sz w:val="30"/>
          <w:szCs w:val="30"/>
          <w:u w:val="none"/>
          <w:vertAlign w:val="baseline"/>
          <w:lang w:eastAsia="zh-CN" w:bidi="ar-SA"/>
        </w:rPr>
        <w:t>药品监督管理部门根据</w:t>
      </w:r>
      <w:r>
        <w:rPr>
          <w:rFonts w:hint="eastAsia" w:ascii="仿宋" w:eastAsia="仿宋" w:cs="仿宋"/>
          <w:b w:val="0"/>
          <w:bCs w:val="0"/>
          <w:color w:val="auto"/>
          <w:kern w:val="2"/>
          <w:sz w:val="30"/>
          <w:szCs w:val="30"/>
          <w:u w:val="none"/>
          <w:vertAlign w:val="baseline"/>
          <w:lang w:val="en-US" w:eastAsia="zh-CN" w:bidi="ar-SA"/>
        </w:rPr>
        <w:t>县级以上医</w:t>
      </w:r>
      <w:r>
        <w:rPr>
          <w:rFonts w:ascii="仿宋" w:eastAsia="仿宋" w:cs="仿宋"/>
          <w:b w:val="0"/>
          <w:bCs w:val="0"/>
          <w:color w:val="auto"/>
          <w:kern w:val="2"/>
          <w:sz w:val="30"/>
          <w:szCs w:val="30"/>
          <w:u w:val="none"/>
          <w:vertAlign w:val="baseline"/>
          <w:lang w:val="en-US" w:eastAsia="zh-CN" w:bidi="ar-SA"/>
        </w:rPr>
        <w:t>疗</w:t>
      </w:r>
      <w:r>
        <w:rPr>
          <w:rFonts w:hint="eastAsia" w:ascii="仿宋" w:eastAsia="仿宋" w:cs="仿宋"/>
          <w:b w:val="0"/>
          <w:bCs w:val="0"/>
          <w:color w:val="auto"/>
          <w:kern w:val="2"/>
          <w:sz w:val="30"/>
          <w:szCs w:val="30"/>
          <w:u w:val="none"/>
          <w:vertAlign w:val="baseline"/>
          <w:lang w:val="en-US" w:eastAsia="zh-CN" w:bidi="ar-SA"/>
        </w:rPr>
        <w:t>保</w:t>
      </w:r>
      <w:r>
        <w:rPr>
          <w:rFonts w:ascii="仿宋" w:eastAsia="仿宋" w:cs="仿宋"/>
          <w:b w:val="0"/>
          <w:bCs w:val="0"/>
          <w:color w:val="auto"/>
          <w:kern w:val="2"/>
          <w:sz w:val="30"/>
          <w:szCs w:val="30"/>
          <w:u w:val="none"/>
          <w:vertAlign w:val="baseline"/>
          <w:lang w:val="en-US" w:eastAsia="zh-CN" w:bidi="ar-SA"/>
        </w:rPr>
        <w:t>障</w:t>
      </w:r>
      <w:r>
        <w:rPr>
          <w:rFonts w:hint="eastAsia" w:ascii="仿宋" w:eastAsia="仿宋" w:cs="仿宋"/>
          <w:b w:val="0"/>
          <w:bCs w:val="0"/>
          <w:color w:val="auto"/>
          <w:kern w:val="2"/>
          <w:sz w:val="30"/>
          <w:szCs w:val="30"/>
          <w:u w:val="none"/>
          <w:vertAlign w:val="baseline"/>
          <w:lang w:val="en-US" w:eastAsia="zh-CN" w:bidi="ar-SA"/>
        </w:rPr>
        <w:t>部门</w:t>
      </w:r>
      <w:r>
        <w:rPr>
          <w:rFonts w:ascii="仿宋" w:eastAsia="仿宋" w:cs="仿宋"/>
          <w:b w:val="0"/>
          <w:bCs w:val="0"/>
          <w:color w:val="auto"/>
          <w:kern w:val="2"/>
          <w:sz w:val="30"/>
          <w:szCs w:val="30"/>
          <w:u w:val="none"/>
          <w:vertAlign w:val="baseline"/>
          <w:lang w:val="en-US" w:eastAsia="zh-CN" w:bidi="ar-SA"/>
        </w:rPr>
        <w:t>的请求，</w:t>
      </w:r>
      <w:r>
        <w:rPr>
          <w:rFonts w:hint="eastAsia" w:ascii="仿宋" w:eastAsia="仿宋" w:cs="仿宋"/>
          <w:b w:val="0"/>
          <w:bCs w:val="0"/>
          <w:color w:val="auto"/>
          <w:kern w:val="2"/>
          <w:sz w:val="30"/>
          <w:szCs w:val="30"/>
          <w:u w:val="none"/>
          <w:vertAlign w:val="baseline"/>
          <w:lang w:val="en-US" w:eastAsia="zh-CN" w:bidi="ar-SA"/>
        </w:rPr>
        <w:t>可以</w:t>
      </w:r>
      <w:r>
        <w:rPr>
          <w:rFonts w:ascii="仿宋" w:eastAsia="仿宋" w:cs="仿宋"/>
          <w:b w:val="0"/>
          <w:bCs w:val="0"/>
          <w:color w:val="auto"/>
          <w:kern w:val="2"/>
          <w:sz w:val="30"/>
          <w:szCs w:val="30"/>
          <w:u w:val="none"/>
          <w:vertAlign w:val="baseline"/>
          <w:lang w:val="en-US" w:eastAsia="zh-CN" w:bidi="ar-SA"/>
        </w:rPr>
        <w:t>配合</w:t>
      </w:r>
      <w:r>
        <w:rPr>
          <w:rFonts w:hint="eastAsia" w:ascii="仿宋" w:eastAsia="仿宋" w:cs="仿宋"/>
          <w:b w:val="0"/>
          <w:bCs w:val="0"/>
          <w:color w:val="auto"/>
          <w:kern w:val="2"/>
          <w:sz w:val="30"/>
          <w:szCs w:val="30"/>
          <w:u w:val="none"/>
          <w:vertAlign w:val="baseline"/>
          <w:lang w:val="en-US" w:eastAsia="zh-CN" w:bidi="ar-SA"/>
        </w:rPr>
        <w:t>对</w:t>
      </w:r>
      <w:r>
        <w:rPr>
          <w:rFonts w:ascii="仿宋" w:eastAsia="仿宋" w:cs="仿宋"/>
          <w:b w:val="0"/>
          <w:bCs w:val="0"/>
          <w:color w:val="auto"/>
          <w:kern w:val="2"/>
          <w:sz w:val="30"/>
          <w:szCs w:val="30"/>
          <w:u w:val="none"/>
          <w:vertAlign w:val="baseline"/>
          <w:lang w:val="en-US" w:eastAsia="zh-CN" w:bidi="ar-SA"/>
        </w:rPr>
        <w:t>药品销售、使用机构医疗保障基金使用进行监督检查。药品监督管理部门日常监管中发现相关违规线索的，应通报医疗保障部门。</w:t>
      </w:r>
    </w:p>
    <w:p>
      <w:pPr>
        <w:keepNext w:val="0"/>
        <w:keepLines w:val="0"/>
        <w:pageBreakBefore w:val="0"/>
        <w:widowControl/>
        <w:numPr>
          <w:numId w:val="0"/>
        </w:numPr>
        <w:suppressLineNumbers w:val="0"/>
        <w:kinsoku/>
        <w:wordWrap/>
        <w:overflowPunct/>
        <w:topLinePunct w:val="0"/>
        <w:autoSpaceDE/>
        <w:autoSpaceDN/>
        <w:adjustRightInd/>
        <w:snapToGrid/>
        <w:ind w:firstLine="600" w:firstLineChars="200"/>
        <w:rPr>
          <w:rFonts w:hint="eastAsia" w:ascii="楷体" w:hAnsi="楷体" w:eastAsia="楷体" w:cs="楷体"/>
          <w:b w:val="0"/>
          <w:bCs w:val="0"/>
          <w:color w:val="auto"/>
          <w:kern w:val="2"/>
          <w:sz w:val="30"/>
          <w:szCs w:val="30"/>
          <w:u w:val="none"/>
          <w:vertAlign w:val="baseline"/>
          <w:lang w:val="en-US" w:eastAsia="zh-CN" w:bidi="ar-SA"/>
        </w:rPr>
      </w:pPr>
      <w:r>
        <w:rPr>
          <w:rFonts w:hint="eastAsia" w:ascii="楷体" w:hAnsi="楷体" w:eastAsia="楷体" w:cs="楷体"/>
          <w:b w:val="0"/>
          <w:bCs w:val="0"/>
          <w:color w:val="auto"/>
          <w:kern w:val="2"/>
          <w:sz w:val="30"/>
          <w:szCs w:val="30"/>
          <w:u w:val="none"/>
          <w:vertAlign w:val="baseline"/>
          <w:lang w:val="en-US" w:eastAsia="zh-CN" w:bidi="ar-SA"/>
        </w:rPr>
        <w:t>（《医疗保障基金使用监督管理条例》第六条第二款  县级以上地方人民政府医疗保障基金使用监督管理工作。县级以上地方人民政府其他有关部门在各自职责范围内负责有关的医疗保障基金使用监督管理工作。）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63" w:firstLine="567"/>
        <w:jc w:val="both"/>
        <w:textAlignment w:val="auto"/>
        <w:rPr>
          <w:rFonts w:hint="eastAsia" w:ascii="楷体" w:hAnsi="楷体" w:eastAsia="楷体" w:cs="楷体"/>
          <w:b w:val="0"/>
          <w:bCs w:val="0"/>
          <w:color w:val="auto"/>
          <w:kern w:val="2"/>
          <w:sz w:val="30"/>
          <w:szCs w:val="30"/>
          <w:u w:val="none"/>
          <w:vertAlign w:val="baseline"/>
          <w:lang w:val="en-US" w:eastAsia="zh-CN" w:bidi="ar-SA"/>
        </w:rPr>
      </w:pPr>
      <w:r>
        <w:rPr>
          <w:rFonts w:hint="eastAsia" w:ascii="仿宋" w:eastAsia="仿宋" w:cs="仿宋"/>
          <w:b w:val="0"/>
          <w:bCs w:val="0"/>
          <w:color w:val="auto"/>
          <w:kern w:val="2"/>
          <w:sz w:val="30"/>
          <w:szCs w:val="30"/>
          <w:u w:val="none"/>
          <w:vertAlign w:val="baseline"/>
          <w:lang w:val="en-US" w:eastAsia="zh-CN" w:bidi="ar-SA"/>
        </w:rPr>
        <w:t>根据《麻醉药品和精神药品管理条例》第五条，</w:t>
      </w:r>
      <w:r>
        <w:rPr>
          <w:rFonts w:ascii="仿宋" w:eastAsia="仿宋" w:cs="仿宋"/>
          <w:b w:val="0"/>
          <w:bCs w:val="0"/>
          <w:color w:val="auto"/>
          <w:kern w:val="2"/>
          <w:sz w:val="30"/>
          <w:szCs w:val="30"/>
          <w:u w:val="none"/>
          <w:vertAlign w:val="baseline"/>
          <w:lang w:eastAsia="zh-CN" w:bidi="ar-SA"/>
        </w:rPr>
        <w:t>药品监督管理部门可以联合</w:t>
      </w:r>
      <w:r>
        <w:rPr>
          <w:rFonts w:hint="eastAsia" w:ascii="仿宋" w:eastAsia="仿宋" w:cs="仿宋"/>
          <w:b w:val="0"/>
          <w:bCs w:val="0"/>
          <w:color w:val="auto"/>
          <w:kern w:val="2"/>
          <w:sz w:val="30"/>
          <w:szCs w:val="30"/>
          <w:u w:val="none"/>
          <w:vertAlign w:val="baseline"/>
          <w:lang w:val="en-US" w:eastAsia="zh-CN" w:bidi="ar-SA"/>
        </w:rPr>
        <w:t>公安部门</w:t>
      </w:r>
      <w:r>
        <w:rPr>
          <w:rFonts w:ascii="仿宋" w:eastAsia="仿宋" w:cs="仿宋"/>
          <w:b w:val="0"/>
          <w:bCs w:val="0"/>
          <w:color w:val="auto"/>
          <w:kern w:val="2"/>
          <w:sz w:val="30"/>
          <w:szCs w:val="30"/>
          <w:u w:val="none"/>
          <w:vertAlign w:val="baseline"/>
          <w:lang w:val="en-US" w:eastAsia="zh-CN" w:bidi="ar-SA"/>
        </w:rPr>
        <w:t>对</w:t>
      </w:r>
      <w:r>
        <w:rPr>
          <w:rFonts w:hint="eastAsia" w:ascii="仿宋" w:eastAsia="仿宋" w:cs="仿宋"/>
          <w:b w:val="0"/>
          <w:bCs w:val="0"/>
          <w:color w:val="auto"/>
          <w:kern w:val="2"/>
          <w:sz w:val="30"/>
          <w:szCs w:val="30"/>
          <w:u w:val="none"/>
          <w:vertAlign w:val="baseline"/>
          <w:lang w:val="en-US" w:eastAsia="zh-CN" w:bidi="ar-SA"/>
        </w:rPr>
        <w:t>麻醉药品和精神药品</w:t>
      </w:r>
      <w:r>
        <w:rPr>
          <w:rFonts w:ascii="仿宋" w:eastAsia="仿宋" w:cs="仿宋"/>
          <w:b w:val="0"/>
          <w:bCs w:val="0"/>
          <w:color w:val="auto"/>
          <w:kern w:val="2"/>
          <w:sz w:val="30"/>
          <w:szCs w:val="30"/>
          <w:u w:val="none"/>
          <w:vertAlign w:val="baseline"/>
          <w:lang w:val="en-US" w:eastAsia="zh-CN" w:bidi="ar-SA"/>
        </w:rPr>
        <w:t>进行监督检查。药品监督管理部门日常监管中发现麻醉药品和精神药品流入非法渠道相关违规线索的，应移送同级公安部门。</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firstLine="600" w:firstLineChars="200"/>
        <w:jc w:val="both"/>
        <w:textAlignment w:val="auto"/>
        <w:rPr>
          <w:rFonts w:hint="eastAsia" w:ascii="楷体" w:hAnsi="楷体" w:eastAsia="楷体" w:cs="楷体"/>
          <w:b w:val="0"/>
          <w:bCs w:val="0"/>
          <w:color w:val="auto"/>
          <w:kern w:val="2"/>
          <w:sz w:val="30"/>
          <w:szCs w:val="30"/>
          <w:u w:val="none"/>
          <w:vertAlign w:val="baseline"/>
          <w:lang w:val="en-US" w:eastAsia="zh-CN" w:bidi="ar-SA"/>
        </w:rPr>
      </w:pPr>
      <w:r>
        <w:rPr>
          <w:rFonts w:hint="eastAsia" w:ascii="楷体" w:hAnsi="楷体" w:eastAsia="楷体" w:cs="楷体"/>
          <w:b w:val="0"/>
          <w:bCs w:val="0"/>
          <w:color w:val="auto"/>
          <w:kern w:val="2"/>
          <w:sz w:val="30"/>
          <w:szCs w:val="30"/>
          <w:u w:val="none"/>
          <w:vertAlign w:val="baseline"/>
          <w:lang w:val="en-US" w:eastAsia="zh-CN" w:bidi="ar-SA"/>
        </w:rPr>
        <w:t>（《麻醉药品和精神药品管理条例》第五条  省、自治区、直辖市人民政府药品监督管理部门负责本行政区域内麻醉药品和精神药品的监督管理工作。县级以上地方公安部门负责对本行政区域内造成麻醉药品和精神药品流入非法渠道的行为进行查处。县级以上地方人民政府其他有关主管部门在各自的职责范围内负责与麻醉药品和精神药品有关的管理工作。）</w:t>
      </w:r>
    </w:p>
    <w:p>
      <w:pPr>
        <w:keepNext w:val="0"/>
        <w:keepLines w:val="0"/>
        <w:pageBreakBefore w:val="0"/>
        <w:widowControl/>
        <w:numPr>
          <w:ilvl w:val="0"/>
          <w:numId w:val="1"/>
        </w:numPr>
        <w:suppressLineNumbers w:val="0"/>
        <w:kinsoku/>
        <w:wordWrap/>
        <w:overflowPunct/>
        <w:topLinePunct w:val="0"/>
        <w:autoSpaceDE/>
        <w:autoSpaceDN/>
        <w:adjustRightInd/>
        <w:snapToGrid/>
        <w:ind w:left="63" w:firstLine="567"/>
        <w:rPr>
          <w:rFonts w:hint="eastAsia" w:ascii="楷体" w:hAnsi="楷体" w:eastAsia="楷体" w:cs="楷体"/>
          <w:b w:val="0"/>
          <w:bCs w:val="0"/>
          <w:color w:val="auto"/>
          <w:kern w:val="2"/>
          <w:sz w:val="30"/>
          <w:szCs w:val="30"/>
          <w:u w:val="none"/>
          <w:vertAlign w:val="baseline"/>
          <w:lang w:val="en-US" w:eastAsia="zh-CN" w:bidi="ar-SA"/>
        </w:rPr>
      </w:pPr>
      <w:r>
        <w:rPr>
          <w:rFonts w:hint="eastAsia" w:ascii="仿宋" w:eastAsia="仿宋" w:cs="仿宋"/>
          <w:b w:val="0"/>
          <w:bCs w:val="0"/>
          <w:color w:val="auto"/>
          <w:kern w:val="2"/>
          <w:sz w:val="30"/>
          <w:szCs w:val="30"/>
          <w:u w:val="none"/>
          <w:vertAlign w:val="baseline"/>
          <w:lang w:val="en-US" w:eastAsia="zh-CN" w:bidi="ar-SA"/>
        </w:rPr>
        <w:t>根据《麻醉药品和精神药品管理条例》第</w:t>
      </w:r>
      <w:r>
        <w:rPr>
          <w:rFonts w:ascii="仿宋" w:eastAsia="仿宋" w:cs="仿宋"/>
          <w:b w:val="0"/>
          <w:bCs w:val="0"/>
          <w:color w:val="auto"/>
          <w:kern w:val="2"/>
          <w:sz w:val="30"/>
          <w:szCs w:val="30"/>
          <w:u w:val="none"/>
          <w:vertAlign w:val="baseline"/>
          <w:lang w:val="en-US" w:eastAsia="zh-CN" w:bidi="ar-SA"/>
        </w:rPr>
        <w:t>三十</w:t>
      </w:r>
      <w:r>
        <w:rPr>
          <w:rFonts w:hint="eastAsia" w:ascii="仿宋" w:eastAsia="仿宋" w:cs="仿宋"/>
          <w:b w:val="0"/>
          <w:bCs w:val="0"/>
          <w:color w:val="auto"/>
          <w:kern w:val="2"/>
          <w:sz w:val="30"/>
          <w:szCs w:val="30"/>
          <w:u w:val="none"/>
          <w:vertAlign w:val="baseline"/>
          <w:lang w:val="en-US" w:eastAsia="zh-CN" w:bidi="ar-SA"/>
        </w:rPr>
        <w:t>六条</w:t>
      </w:r>
      <w:r>
        <w:rPr>
          <w:rFonts w:ascii="仿宋" w:eastAsia="仿宋" w:cs="仿宋"/>
          <w:b w:val="0"/>
          <w:bCs w:val="0"/>
          <w:color w:val="auto"/>
          <w:kern w:val="2"/>
          <w:sz w:val="30"/>
          <w:szCs w:val="30"/>
          <w:u w:val="none"/>
          <w:vertAlign w:val="baseline"/>
          <w:lang w:val="en-US" w:eastAsia="zh-CN" w:bidi="ar-SA"/>
        </w:rPr>
        <w:t>，药品监督管理部门可以会同卫生主管部门对使用麻醉药品和第一类精神药品医疗机构取得印鉴卡及购销情况进行监督检查，可对定点批发企业进行延伸检查。药品监督管理部门日常监管中发现医疗机构和定点批发企业印鉴卡使用不符合要求行为，应通报同</w:t>
      </w:r>
      <w:r>
        <w:rPr>
          <w:rFonts w:hint="eastAsia" w:ascii="仿宋" w:eastAsia="仿宋" w:cs="仿宋"/>
          <w:b w:val="0"/>
          <w:bCs w:val="0"/>
          <w:color w:val="auto"/>
          <w:kern w:val="2"/>
          <w:sz w:val="30"/>
          <w:szCs w:val="30"/>
          <w:u w:val="none"/>
          <w:vertAlign w:val="baseline"/>
          <w:lang w:val="en-US" w:eastAsia="zh-CN" w:bidi="ar-SA"/>
        </w:rPr>
        <w:t>级卫生主管部门</w:t>
      </w:r>
      <w:r>
        <w:rPr>
          <w:rFonts w:ascii="仿宋" w:eastAsia="仿宋" w:cs="仿宋"/>
          <w:b w:val="0"/>
          <w:bCs w:val="0"/>
          <w:color w:val="auto"/>
          <w:kern w:val="2"/>
          <w:sz w:val="30"/>
          <w:szCs w:val="30"/>
          <w:u w:val="none"/>
          <w:vertAlign w:val="baseline"/>
          <w:lang w:val="en-US" w:eastAsia="zh-CN" w:bidi="ar-SA"/>
        </w:rPr>
        <w:t>。</w:t>
      </w:r>
    </w:p>
    <w:p>
      <w:pPr>
        <w:keepNext w:val="0"/>
        <w:keepLines w:val="0"/>
        <w:pageBreakBefore w:val="0"/>
        <w:widowControl/>
        <w:numPr>
          <w:numId w:val="0"/>
        </w:numPr>
        <w:suppressLineNumbers w:val="0"/>
        <w:kinsoku/>
        <w:wordWrap/>
        <w:overflowPunct/>
        <w:topLinePunct w:val="0"/>
        <w:autoSpaceDE/>
        <w:autoSpaceDN/>
        <w:adjustRightInd/>
        <w:snapToGrid/>
        <w:ind w:firstLine="600" w:firstLineChars="200"/>
        <w:rPr>
          <w:rFonts w:hint="eastAsia" w:ascii="仿宋" w:eastAsia="仿宋" w:cs="仿宋"/>
          <w:b w:val="0"/>
          <w:bCs w:val="0"/>
          <w:color w:val="auto"/>
          <w:kern w:val="2"/>
          <w:sz w:val="30"/>
          <w:szCs w:val="30"/>
          <w:u w:val="none"/>
          <w:vertAlign w:val="baseline"/>
          <w:lang w:val="en-US" w:eastAsia="zh-CN" w:bidi="ar-SA"/>
        </w:rPr>
      </w:pPr>
      <w:r>
        <w:rPr>
          <w:rFonts w:hint="eastAsia" w:ascii="楷体" w:hAnsi="楷体" w:eastAsia="楷体" w:cs="楷体"/>
          <w:b w:val="0"/>
          <w:bCs w:val="0"/>
          <w:color w:val="auto"/>
          <w:kern w:val="2"/>
          <w:sz w:val="30"/>
          <w:szCs w:val="30"/>
          <w:u w:val="none"/>
          <w:vertAlign w:val="baseline"/>
          <w:lang w:val="en-US" w:eastAsia="zh-CN" w:bidi="ar-SA"/>
        </w:rPr>
        <w:t>（《麻醉药品和精神药品管理条例》第三十六条  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r>
        <w:rPr>
          <w:rFonts w:hint="eastAsia" w:ascii="仿宋" w:eastAsia="仿宋" w:cs="仿宋"/>
          <w:b w:val="0"/>
          <w:bCs w:val="0"/>
          <w:color w:val="auto"/>
          <w:kern w:val="2"/>
          <w:sz w:val="30"/>
          <w:szCs w:val="30"/>
          <w:u w:val="none"/>
          <w:vertAlign w:val="baseline"/>
          <w:lang w:val="en-US" w:eastAsia="zh-CN" w:bidi="ar-SA"/>
        </w:rPr>
        <w:t xml:space="preserve"> </w:t>
      </w:r>
    </w:p>
    <w:sectPr>
      <w:pgSz w:w="11906" w:h="16838"/>
      <w:pgMar w:top="2098" w:right="1474" w:bottom="1984" w:left="1587"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兰亭黑_GBK">
    <w:panose1 w:val="02000000000000000000"/>
    <w:charset w:val="86"/>
    <w:family w:val="script"/>
    <w:pitch w:val="default"/>
    <w:sig w:usb0="A00002BF" w:usb1="3ACF7CFA" w:usb2="0008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F0DE6"/>
    <w:multiLevelType w:val="singleLevel"/>
    <w:tmpl w:val="B4DF0DE6"/>
    <w:lvl w:ilvl="0" w:tentative="0">
      <w:start w:val="1"/>
      <w:numFmt w:val="chineseCounting"/>
      <w:suff w:val="space"/>
      <w:lvlText w:val="第%1条"/>
      <w:lvlJc w:val="left"/>
      <w:pPr>
        <w:ind w:left="63" w:firstLine="567"/>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TkwM2M5YjAwODZkZjZjZDhiYTBlY2Y4NmUyODg2ZGIifQ=="/>
  </w:docVars>
  <w:rsids>
    <w:rsidRoot w:val="00000000"/>
    <w:rsid w:val="6F772EFC"/>
    <w:rsid w:val="7F5F9222"/>
    <w:rsid w:val="FBFDC6CA"/>
    <w:rsid w:val="FBFE2B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Pages>
  <Words>1460</Words>
  <Characters>1461</Characters>
  <Lines>60</Lines>
  <Paragraphs>19</Paragraphs>
  <TotalTime>32</TotalTime>
  <ScaleCrop>false</ScaleCrop>
  <LinksUpToDate>false</LinksUpToDate>
  <CharactersWithSpaces>1477</CharactersWithSpaces>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2024-04-27T23:33:00Z</dcterms:created>
  <dc:creator>13694515151</dc:creator>
  <cp:lastModifiedBy>greatwall</cp:lastModifiedBy>
  <dcterms:modified xsi:type="dcterms:W3CDTF">2024-09-03T14:49:09Z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8C1251BD9D204C18AF84596FE25B9A5A_11</vt:lpwstr>
  </property>
</Properties>
</file>