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490B02" w:rsidRDefault="00B204A9"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B204A9">
      <w:pPr>
        <w:spacing w:line="560" w:lineRule="exact"/>
        <w:ind w:firstLine="840" w:firstLineChars="200"/>
        <w:outlineLvl w:val="0"/>
        <w:rPr>
          <w:rFonts w:hint="eastAsia" w:ascii="方正小标宋简体" w:hAnsi="黑体" w:eastAsia="方正小标宋简体"/>
          <w:spacing w:val="-10"/>
          <w:sz w:val="44"/>
          <w:szCs w:val="44"/>
        </w:rPr>
      </w:pPr>
    </w:p>
    <w:p w:rsidR="00000000" w:rsidRDefault="00B204A9">
      <w:pPr>
        <w:spacing w:line="560" w:lineRule="exact"/>
        <w:ind w:firstLine="840" w:firstLineChars="200"/>
        <w:jc w:val="center"/>
        <w:outlineLvl w:val="0"/>
        <w:rPr>
          <w:rFonts w:hint="eastAsia"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瓜蒌皮注射液说明书修订</w:t>
      </w: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要求</w:t>
      </w:r>
    </w:p>
    <w:p w:rsidR="00000000" w:rsidRDefault="00B204A9">
      <w:pPr>
        <w:spacing w:line="560" w:lineRule="exact"/>
        <w:ind w:firstLine="840" w:firstLineChars="200"/>
        <w:outlineLvl w:val="0"/>
        <w:rPr>
          <w:rFonts w:hint="eastAsia" w:ascii="方正小标宋简体" w:hAnsi="黑体" w:eastAsia="方正小标宋简体"/>
          <w:spacing w:val="-10"/>
          <w:sz w:val="44"/>
          <w:szCs w:val="44"/>
        </w:rPr>
      </w:pPr>
    </w:p>
    <w:p w:rsidR="00000000" w:rsidRDefault="00B204A9"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一、应</w:t>
      </w:r>
      <w:r>
        <w:rPr>
          <w:rFonts w:hint="eastAsia" w:eastAsia="黑体"/>
          <w:sz w:val="32"/>
          <w:szCs w:val="32"/>
        </w:rPr>
        <w:t>当</w:t>
      </w:r>
      <w:r>
        <w:rPr>
          <w:rFonts w:hint="eastAsia" w:eastAsia="黑体"/>
          <w:sz w:val="32"/>
          <w:szCs w:val="32"/>
        </w:rPr>
        <w:t>增加警示语，内容如下：</w:t>
      </w:r>
    </w:p>
    <w:p w:rsidR="00000000" w:rsidRDefault="00B204A9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本品不良反应包括过敏性休克，应在有抢救条件的医疗机构使用，使用者应接受过过敏性休克抢救培训，用药后出现过敏反应或其他严重不良反应须立即停药并及时救治。</w:t>
      </w:r>
    </w:p>
    <w:p w:rsidR="00000000" w:rsidRDefault="00B204A9"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二、【不良反应】项应当</w:t>
      </w:r>
      <w:r>
        <w:rPr>
          <w:rFonts w:hint="eastAsia" w:eastAsia="黑体"/>
          <w:sz w:val="32"/>
          <w:szCs w:val="32"/>
        </w:rPr>
        <w:t>包括：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监测数据显示，本品可见以下不良反应报告：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过敏反应或过敏样反应：潮红、寒战、发热、皮疹、瘙痒、心悸、呼吸困难、喉头水肿等，有过敏性休克个案报告。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皮肤及其附件：皮疹、瘙痒、红斑、多汗等。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全身性反应：胸部不适、寒战、发热、周身难受、疼痛等。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神经系统：头痛、头晕、头部不适、麻木、震颤等。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胃肠系统：恶心、呕吐、腹部不适、腹泻、腹痛等。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其他：潮红、心悸、呼吸困难、呼吸急促、血压升高或下降、静脉炎、注射部位的疼痛或瘙痒等。</w:t>
      </w:r>
    </w:p>
    <w:p w:rsidR="00000000" w:rsidRDefault="00B204A9">
      <w:pPr>
        <w:spacing w:line="560" w:lineRule="exact"/>
        <w:ind w:firstLine="640" w:firstLineChars="200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三、【注意事项】项应当包括：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本品不良反应包括过敏</w:t>
      </w:r>
      <w:r>
        <w:rPr>
          <w:rFonts w:hint="eastAsia" w:eastAsia="仿宋_GB2312"/>
          <w:sz w:val="32"/>
          <w:szCs w:val="32"/>
        </w:rPr>
        <w:t>性休克，应在有抢救条件的医疗机构使用，使用者应接受过过敏性休克抢救培训，用药后出现过敏反应或其他严重不良反应须立即停药并及时救治。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严格按照药品说明书规定的功能主治使用，禁止超功能主</w:t>
      </w:r>
      <w:r>
        <w:rPr>
          <w:rFonts w:hint="eastAsia" w:eastAsia="仿宋_GB2312"/>
          <w:sz w:val="32"/>
          <w:szCs w:val="32"/>
        </w:rPr>
        <w:lastRenderedPageBreak/>
        <w:t>治用药。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严格掌握用法用量。按照药品说明书推荐剂量使用药品。不超剂量、过快滴注和长期连续用药；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本品为中药注射剂，保存不当可能会影响药品质量；用药前和配制后及使用过程中应认真检查本品及滴注液，发现药液出现浑浊、沉淀、变色、结晶等药物性状改变以及瓶身有漏气、裂纹等现象时，均不得使用。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严禁混合配伍，谨慎联合用药。本</w:t>
      </w:r>
      <w:r>
        <w:rPr>
          <w:rFonts w:hint="eastAsia" w:eastAsia="仿宋_GB2312"/>
          <w:sz w:val="32"/>
          <w:szCs w:val="32"/>
        </w:rPr>
        <w:t>品应单独使用，禁忌与其他药品混合配伍使用。如确需要联合使用其他药品时，应谨慎考虑与本品的间隔时间以及药物相互作用等问题。输注两种药物之间须以适量稀释液对输液管道进行冲洗。</w:t>
      </w:r>
    </w:p>
    <w:p w:rsidR="00000000" w:rsidRDefault="00B204A9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用药前应仔细询问患者情况、用药史和过敏史。过敏体质者、肝肾功能异常者、老人、哺乳期妇女等特殊人群及初次使用中药注射剂的患者应慎重使用，如确需使用请遵医嘱，并加强监测。</w:t>
      </w:r>
    </w:p>
    <w:p w:rsidR="00000000" w:rsidRDefault="00B204A9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加强用药监护。用药过程中，应密切观察用药反应，特别是开始</w:t>
      </w:r>
      <w:r>
        <w:rPr>
          <w:rFonts w:hint="eastAsia"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分钟，发现异常，应立即停药，采用积极救治措施，救治患者。</w:t>
      </w:r>
    </w:p>
    <w:p w:rsidR="00000000" w:rsidRDefault="00B204A9"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</w:p>
    <w:p w:rsidR="00B204A9" w:rsidP="00490B02" w:rsidRDefault="00B204A9">
      <w:pPr>
        <w:spacing w:line="560" w:lineRule="exact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B204A9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A9" w:rsidRDefault="00B204A9">
      <w:r>
        <w:separator/>
      </w:r>
    </w:p>
  </w:endnote>
  <w:endnote w:type="continuationSeparator" w:id="0">
    <w:p w:rsidR="00B204A9" w:rsidRDefault="00B2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90B0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204A9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0B02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B204A9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90B02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A9" w:rsidRDefault="00B204A9">
      <w:r>
        <w:separator/>
      </w:r>
    </w:p>
  </w:footnote>
  <w:footnote w:type="continuationSeparator" w:id="0">
    <w:p w:rsidR="00B204A9" w:rsidRDefault="00B2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90B02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04A9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3368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2A8D465A"/>
    <w:rsid w:val="2DFFBAE3"/>
    <w:rsid w:val="37DFDA04"/>
    <w:rsid w:val="3FC49051"/>
    <w:rsid w:val="43E2636A"/>
    <w:rsid w:val="49FECA45"/>
    <w:rsid w:val="4C1A048F"/>
    <w:rsid w:val="58FFC828"/>
    <w:rsid w:val="591D3208"/>
    <w:rsid w:val="5F297A5F"/>
    <w:rsid w:val="5F9FC0B1"/>
    <w:rsid w:val="5FBF007E"/>
    <w:rsid w:val="5FFDA31E"/>
    <w:rsid w:val="63E446CD"/>
    <w:rsid w:val="67FFE255"/>
    <w:rsid w:val="68FF7393"/>
    <w:rsid w:val="699B29E0"/>
    <w:rsid w:val="69A7FC3D"/>
    <w:rsid w:val="6DFFC51A"/>
    <w:rsid w:val="6FEA42AE"/>
    <w:rsid w:val="77E77794"/>
    <w:rsid w:val="7B7B3EB1"/>
    <w:rsid w:val="7DEE5AA5"/>
    <w:rsid w:val="7DEFA2D8"/>
    <w:rsid w:val="7ED62E8A"/>
    <w:rsid w:val="7FBA64A8"/>
    <w:rsid w:val="99D7F572"/>
    <w:rsid w:val="B1B4635A"/>
    <w:rsid w:val="B1BEAEEB"/>
    <w:rsid w:val="BFFA28EE"/>
    <w:rsid w:val="CCAFF98C"/>
    <w:rsid w:val="D7FF7F9D"/>
    <w:rsid w:val="DBDE0FB9"/>
    <w:rsid w:val="DDFA6130"/>
    <w:rsid w:val="DFFA412E"/>
    <w:rsid w:val="E7BD72B9"/>
    <w:rsid w:val="EEEF7AC7"/>
    <w:rsid w:val="F1FDE924"/>
    <w:rsid w:val="F4DD6667"/>
    <w:rsid w:val="F6F956A5"/>
    <w:rsid w:val="FBE62E37"/>
    <w:rsid w:val="FCD5659D"/>
    <w:rsid w:val="FD1DFBD9"/>
    <w:rsid w:val="FDFDD7AD"/>
    <w:rsid w:val="FFBF1674"/>
    <w:rsid w:val="FFDB9362"/>
    <w:rsid w:val="FFFA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DE047-FC60-4E59-9B2D-D2EA5967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200"/>
    </w:p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6"/>
    <w:uiPriority w:val="99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uiPriority w:val="99"/>
    <w:rPr>
      <w:kern w:val="2"/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>Xtzj.Com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2023-06-21T17:08:00Z</cp:lastPrinted>
  <dcterms:created xsi:type="dcterms:W3CDTF">2023-06-21T08:45:00Z</dcterms:created>
  <dcterms:modified xsi:type="dcterms:W3CDTF">2023-06-21T08:45:00Z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