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附件：             </w:t>
      </w:r>
      <w:bookmarkStart w:name="_GoBack" w:id="0"/>
      <w:r>
        <w:rPr>
          <w:rFonts w:hint="eastAsia" w:ascii="仿宋" w:hAnsi="仿宋" w:eastAsia="仿宋"/>
          <w:b/>
          <w:bCs/>
          <w:sz w:val="32"/>
          <w:szCs w:val="32"/>
        </w:rPr>
        <w:t>市区医疗机构申报医保定点协议管理情况公示表</w:t>
      </w:r>
      <w:bookmarkEnd w:id="0"/>
    </w:p>
    <w:tbl>
      <w:tblPr>
        <w:tblStyle w:val="3"/>
        <w:tblpPr w:leftFromText="180" w:rightFromText="180" w:vertAnchor="page" w:horzAnchor="page" w:tblpX="741" w:tblpY="2458"/>
        <w:tblW w:w="150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056"/>
        <w:gridCol w:w="654"/>
        <w:gridCol w:w="1631"/>
        <w:gridCol w:w="754"/>
        <w:gridCol w:w="600"/>
        <w:gridCol w:w="765"/>
        <w:gridCol w:w="585"/>
        <w:gridCol w:w="660"/>
        <w:gridCol w:w="735"/>
        <w:gridCol w:w="615"/>
        <w:gridCol w:w="584"/>
        <w:gridCol w:w="601"/>
        <w:gridCol w:w="675"/>
        <w:gridCol w:w="765"/>
        <w:gridCol w:w="465"/>
        <w:gridCol w:w="690"/>
        <w:gridCol w:w="547"/>
        <w:gridCol w:w="692"/>
        <w:gridCol w:w="8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受理编号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125" w:leftChars="-536"/>
              <w:jc w:val="righ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 xml:space="preserve"> 医疗机</w:t>
            </w:r>
          </w:p>
          <w:p>
            <w:pPr>
              <w:widowControl/>
              <w:ind w:left="-1125" w:leftChars="-536"/>
              <w:jc w:val="righ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构类型</w:t>
            </w:r>
          </w:p>
        </w:tc>
        <w:tc>
          <w:tcPr>
            <w:tcW w:w="16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地址</w:t>
            </w:r>
          </w:p>
        </w:tc>
        <w:tc>
          <w:tcPr>
            <w:tcW w:w="3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材料审核</w:t>
            </w:r>
          </w:p>
        </w:tc>
        <w:tc>
          <w:tcPr>
            <w:tcW w:w="51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现场复核</w:t>
            </w: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其他情况</w:t>
            </w:r>
          </w:p>
        </w:tc>
        <w:tc>
          <w:tcPr>
            <w:tcW w:w="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符合纳入医保协议管理基本条件</w:t>
            </w: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医保管理人员任命书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医疗机构执业许可证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医保对应内部管理制度和财务制度及票据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医保机构信息系统相关材料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使用医疗保障基金预测分析报告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实际经营地址与证照相符/证照名称与实际一致情况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《医疗机构执业许可证》的有效性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科室设置情况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1" w:leftChars="-15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药品进销存实行电算化管理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注册执业医师、护士、药师（士）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实际使用床位数(口腔诊所牙椅数)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诊疗环境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内部各项管理规章制度及财务票据</w:t>
            </w:r>
          </w:p>
        </w:tc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Y2022001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恒生堂惠春诊所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诊所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崇川区唐闸街道永怡路553号107室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Y2021002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惠和诊所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诊所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南通市崇川区新华佳园D幢120、121室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Y2021010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德元升中医诊所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诊所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南通市崇川区东景新城34幢101室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Y2022002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南通薄荷博士都市口腔门诊部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门诊部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南通市崇川区学田街道工农路249号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14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</w:p>
        </w:tc>
      </w:tr>
    </w:tbl>
    <w:p>
      <w:pPr>
        <w:jc w:val="left"/>
        <w:rPr>
          <w:rFonts w:ascii="仿宋" w:hAnsi="仿宋" w:eastAsia="仿宋"/>
          <w:b/>
          <w:bCs/>
          <w:sz w:val="32"/>
          <w:szCs w:val="32"/>
        </w:rPr>
      </w:pPr>
    </w:p>
    <w:p/>
    <w:sectPr>
      <w:pgSz w:w="16838" w:h="11906" w:orient="landscape"/>
      <w:pgMar w:top="1797" w:right="1440" w:bottom="1559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89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李舒</cp:lastModifiedBy>
  <dcterms:modified xsi:type="dcterms:W3CDTF">2022-03-02T06:49:23Z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