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Cs w:val="32"/>
        </w:rPr>
      </w:pPr>
      <w:r>
        <w:rPr>
          <w:rFonts w:hAnsi="黑体" w:eastAsia="黑体"/>
          <w:szCs w:val="32"/>
        </w:rPr>
        <w:t>附件</w:t>
      </w:r>
      <w:r>
        <w:rPr>
          <w:rFonts w:eastAsia="黑体"/>
          <w:szCs w:val="32"/>
        </w:rPr>
        <w:t>1</w:t>
      </w:r>
    </w:p>
    <w:p>
      <w:pPr>
        <w:rPr>
          <w:rFonts w:eastAsia="黑体"/>
          <w:szCs w:val="32"/>
        </w:rPr>
      </w:pPr>
    </w:p>
    <w:p>
      <w:pPr>
        <w:widowControl/>
        <w:jc w:val="center"/>
        <w:textAlignment w:val="center"/>
        <w:rPr>
          <w:rFonts w:eastAsia="方正小标宋简体"/>
          <w:kern w:val="0"/>
          <w:sz w:val="44"/>
          <w:szCs w:val="44"/>
          <w:lang w:bidi="ar"/>
        </w:rPr>
      </w:pPr>
      <w:r>
        <w:rPr>
          <w:rFonts w:eastAsia="方正小标宋简体"/>
          <w:kern w:val="0"/>
          <w:sz w:val="44"/>
          <w:szCs w:val="44"/>
          <w:lang w:bidi="ar"/>
        </w:rPr>
        <w:t>金华市新增医疗服务价格项目及试行价格表</w:t>
      </w:r>
    </w:p>
    <w:p>
      <w:pPr>
        <w:widowControl/>
        <w:jc w:val="center"/>
        <w:textAlignment w:val="center"/>
        <w:rPr>
          <w:rFonts w:eastAsia="黑体"/>
          <w:sz w:val="44"/>
          <w:szCs w:val="44"/>
        </w:rPr>
      </w:pPr>
    </w:p>
    <w:tbl>
      <w:tblPr>
        <w:tblStyle w:val="4"/>
        <w:tblW w:w="138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09"/>
        <w:gridCol w:w="1619"/>
        <w:gridCol w:w="2211"/>
        <w:gridCol w:w="1232"/>
        <w:gridCol w:w="1342"/>
        <w:gridCol w:w="1086"/>
        <w:gridCol w:w="877"/>
        <w:gridCol w:w="937"/>
        <w:gridCol w:w="1301"/>
        <w:gridCol w:w="25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5" w:hRule="atLeast"/>
          <w:tblHeader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kern w:val="0"/>
                <w:sz w:val="24"/>
                <w:lang w:bidi="ar"/>
              </w:rPr>
            </w:pPr>
            <w:r>
              <w:rPr>
                <w:rFonts w:hAnsi="黑体" w:eastAsia="黑体"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161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kern w:val="0"/>
                <w:sz w:val="24"/>
                <w:lang w:bidi="ar"/>
              </w:rPr>
            </w:pPr>
            <w:r>
              <w:rPr>
                <w:rFonts w:hAnsi="黑体" w:eastAsia="黑体"/>
                <w:bCs/>
                <w:kern w:val="0"/>
                <w:sz w:val="24"/>
                <w:lang w:bidi="ar"/>
              </w:rPr>
              <w:t>项目编码</w:t>
            </w:r>
          </w:p>
        </w:tc>
        <w:tc>
          <w:tcPr>
            <w:tcW w:w="221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kern w:val="0"/>
                <w:sz w:val="24"/>
                <w:lang w:bidi="ar"/>
              </w:rPr>
            </w:pPr>
            <w:r>
              <w:rPr>
                <w:rFonts w:hAnsi="黑体" w:eastAsia="黑体"/>
                <w:bCs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sz w:val="24"/>
              </w:rPr>
            </w:pPr>
            <w:r>
              <w:rPr>
                <w:rFonts w:hAnsi="黑体" w:eastAsia="黑体"/>
                <w:bCs/>
                <w:kern w:val="0"/>
                <w:sz w:val="24"/>
                <w:lang w:bidi="ar"/>
              </w:rPr>
              <w:t>项目内涵</w:t>
            </w:r>
          </w:p>
        </w:tc>
        <w:tc>
          <w:tcPr>
            <w:tcW w:w="1342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sz w:val="24"/>
              </w:rPr>
            </w:pPr>
            <w:r>
              <w:rPr>
                <w:rFonts w:hAnsi="黑体" w:eastAsia="黑体"/>
                <w:bCs/>
                <w:kern w:val="0"/>
                <w:sz w:val="24"/>
                <w:lang w:bidi="ar"/>
              </w:rPr>
              <w:t>除外内容</w:t>
            </w:r>
          </w:p>
        </w:tc>
        <w:tc>
          <w:tcPr>
            <w:tcW w:w="1086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sz w:val="24"/>
              </w:rPr>
            </w:pPr>
            <w:r>
              <w:rPr>
                <w:rFonts w:hAnsi="黑体" w:eastAsia="黑体"/>
                <w:bCs/>
                <w:kern w:val="0"/>
                <w:sz w:val="24"/>
                <w:lang w:bidi="ar"/>
              </w:rPr>
              <w:t>计价单位</w:t>
            </w:r>
          </w:p>
        </w:tc>
        <w:tc>
          <w:tcPr>
            <w:tcW w:w="31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snapToGrid w:val="0"/>
                <w:sz w:val="24"/>
              </w:rPr>
            </w:pPr>
            <w:r>
              <w:rPr>
                <w:rFonts w:hAnsi="黑体" w:eastAsia="黑体"/>
                <w:bCs/>
                <w:kern w:val="0"/>
                <w:sz w:val="24"/>
                <w:lang w:bidi="ar"/>
              </w:rPr>
              <w:t>价格</w:t>
            </w:r>
            <w:r>
              <w:rPr>
                <w:rFonts w:hAnsi="黑体" w:eastAsia="黑体"/>
                <w:bCs/>
                <w:snapToGrid w:val="0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256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sz w:val="24"/>
              </w:rPr>
            </w:pPr>
            <w:r>
              <w:rPr>
                <w:rFonts w:hAnsi="黑体" w:eastAsia="黑体"/>
                <w:bCs/>
                <w:kern w:val="0"/>
                <w:sz w:val="24"/>
                <w:lang w:bidi="ar"/>
              </w:rPr>
              <w:t>备</w:t>
            </w:r>
            <w:r>
              <w:rPr>
                <w:rFonts w:eastAsia="黑体"/>
                <w:bCs/>
                <w:kern w:val="0"/>
                <w:sz w:val="24"/>
                <w:lang w:bidi="ar"/>
              </w:rPr>
              <w:t xml:space="preserve">  </w:t>
            </w:r>
            <w:r>
              <w:rPr>
                <w:rFonts w:hAnsi="黑体" w:eastAsia="黑体"/>
                <w:bCs/>
                <w:kern w:val="0"/>
                <w:sz w:val="24"/>
                <w:lang w:bidi="ar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25" w:hRule="atLeast"/>
          <w:tblHeader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kern w:val="0"/>
                <w:sz w:val="24"/>
                <w:lang w:bidi="ar"/>
              </w:rPr>
            </w:pPr>
          </w:p>
        </w:tc>
        <w:tc>
          <w:tcPr>
            <w:tcW w:w="161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kern w:val="0"/>
                <w:sz w:val="24"/>
                <w:lang w:bidi="ar"/>
              </w:rPr>
            </w:pPr>
          </w:p>
        </w:tc>
        <w:tc>
          <w:tcPr>
            <w:tcW w:w="221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kern w:val="0"/>
                <w:sz w:val="24"/>
                <w:lang w:bidi="ar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kern w:val="0"/>
                <w:sz w:val="24"/>
                <w:lang w:bidi="ar"/>
              </w:rPr>
            </w:pPr>
          </w:p>
        </w:tc>
        <w:tc>
          <w:tcPr>
            <w:tcW w:w="1342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kern w:val="0"/>
                <w:sz w:val="24"/>
                <w:lang w:bidi="ar"/>
              </w:rPr>
            </w:pPr>
          </w:p>
        </w:tc>
        <w:tc>
          <w:tcPr>
            <w:tcW w:w="1086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kern w:val="0"/>
                <w:sz w:val="24"/>
                <w:lang w:bidi="ar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ind w:left="-57"/>
              <w:jc w:val="center"/>
              <w:textAlignment w:val="center"/>
              <w:rPr>
                <w:rFonts w:eastAsia="黑体"/>
                <w:bCs/>
                <w:snapToGrid w:val="0"/>
                <w:kern w:val="0"/>
                <w:sz w:val="24"/>
                <w:lang w:bidi="ar"/>
              </w:rPr>
            </w:pPr>
            <w:r>
              <w:rPr>
                <w:rFonts w:hAnsi="黑体" w:eastAsia="黑体"/>
                <w:bCs/>
                <w:snapToGrid w:val="0"/>
                <w:kern w:val="0"/>
                <w:sz w:val="24"/>
                <w:lang w:bidi="ar"/>
              </w:rPr>
              <w:t>三甲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widowControl/>
              <w:ind w:left="-57"/>
              <w:jc w:val="center"/>
              <w:textAlignment w:val="center"/>
              <w:rPr>
                <w:rFonts w:eastAsia="黑体"/>
                <w:bCs/>
                <w:snapToGrid w:val="0"/>
                <w:kern w:val="0"/>
                <w:sz w:val="24"/>
                <w:lang w:bidi="ar"/>
              </w:rPr>
            </w:pPr>
            <w:r>
              <w:rPr>
                <w:rFonts w:hAnsi="黑体" w:eastAsia="黑体"/>
                <w:bCs/>
                <w:snapToGrid w:val="0"/>
                <w:kern w:val="0"/>
                <w:sz w:val="24"/>
                <w:lang w:bidi="ar"/>
              </w:rPr>
              <w:t>三乙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widowControl/>
              <w:ind w:left="-57"/>
              <w:jc w:val="center"/>
              <w:textAlignment w:val="center"/>
              <w:rPr>
                <w:rFonts w:eastAsia="黑体"/>
                <w:bCs/>
                <w:snapToGrid w:val="0"/>
                <w:kern w:val="0"/>
                <w:sz w:val="24"/>
                <w:lang w:bidi="ar"/>
              </w:rPr>
            </w:pPr>
            <w:r>
              <w:rPr>
                <w:rFonts w:hAnsi="黑体" w:eastAsia="黑体"/>
                <w:bCs/>
                <w:snapToGrid w:val="0"/>
                <w:kern w:val="0"/>
                <w:sz w:val="24"/>
                <w:lang w:bidi="ar"/>
              </w:rPr>
              <w:t>二级及以下</w:t>
            </w:r>
          </w:p>
        </w:tc>
        <w:tc>
          <w:tcPr>
            <w:tcW w:w="256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1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1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23040000900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widowControl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PET/MR全身显像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次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11000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11000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11000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widowControl/>
              <w:textAlignment w:val="top"/>
              <w:rPr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1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23040001000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widowControl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PET/MR局部显像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次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6600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6600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6600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widowControl/>
              <w:textAlignment w:val="top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两项及两项以上按全身显像计价</w:t>
            </w:r>
          </w:p>
        </w:tc>
      </w:tr>
    </w:tbl>
    <w:p>
      <w:bookmarkStart w:name="_GoBack" w:id="0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47428"/>
    <w:rsid w:val="76E4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2021-11-05T07:05:00Z</dcterms:created>
  <dc:creator>jj</dc:creator>
  <cp:lastModifiedBy>jj</cp:lastModifiedBy>
  <dcterms:modified xsi:type="dcterms:W3CDTF">2021-11-05T07:06:59Z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