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BA" w:rsidRDefault="00640CBA"/>
    <w:p w:rsidR="00640CBA" w:rsidRDefault="006B6E0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磷酸氢二钾</w:t>
      </w:r>
      <w:r>
        <w:rPr>
          <w:rFonts w:hint="eastAsia"/>
          <w:b/>
          <w:bCs/>
          <w:szCs w:val="21"/>
        </w:rPr>
        <w:t>药用辅料标准草案公示稿</w:t>
      </w:r>
    </w:p>
    <w:p w:rsidR="00640CBA" w:rsidRDefault="00640CBA"/>
    <w:p w:rsidR="00640CBA" w:rsidRDefault="00640CBA"/>
    <w:p w:rsidR="00640CBA" w:rsidRDefault="006B6E0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磷酸氢二钾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640CBA" w:rsidRDefault="00640CBA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640CBA">
        <w:trPr>
          <w:jc w:val="center"/>
        </w:trPr>
        <w:tc>
          <w:tcPr>
            <w:tcW w:w="1980" w:type="dxa"/>
          </w:tcPr>
          <w:p w:rsidR="00640CBA" w:rsidRDefault="006B6E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磷酸氢二钾</w:t>
            </w:r>
          </w:p>
        </w:tc>
        <w:tc>
          <w:tcPr>
            <w:tcW w:w="4252" w:type="dxa"/>
          </w:tcPr>
          <w:p w:rsidR="00640CBA" w:rsidRDefault="006B6E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640CBA" w:rsidRDefault="006B6E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640CBA">
        <w:trPr>
          <w:trHeight w:val="712"/>
          <w:jc w:val="center"/>
        </w:trPr>
        <w:tc>
          <w:tcPr>
            <w:tcW w:w="1980" w:type="dxa"/>
          </w:tcPr>
          <w:p w:rsidR="00640CBA" w:rsidRDefault="006B6E0D" w:rsidP="00FC60D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  <w:bookmarkStart w:id="0" w:name="_GoBack"/>
            <w:bookmarkEnd w:id="0"/>
          </w:p>
        </w:tc>
        <w:tc>
          <w:tcPr>
            <w:tcW w:w="4252" w:type="dxa"/>
          </w:tcPr>
          <w:p w:rsidR="00640CBA" w:rsidRDefault="006B6E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</w:tcPr>
          <w:p w:rsidR="00640CBA" w:rsidRDefault="006B6E0D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640CBA" w:rsidRDefault="00640CBA">
            <w:pPr>
              <w:spacing w:line="288" w:lineRule="auto"/>
              <w:rPr>
                <w:szCs w:val="21"/>
              </w:rPr>
            </w:pPr>
          </w:p>
        </w:tc>
      </w:tr>
    </w:tbl>
    <w:p w:rsidR="00640CBA" w:rsidRDefault="00640CBA">
      <w:pPr>
        <w:rPr>
          <w:szCs w:val="21"/>
        </w:rPr>
      </w:pPr>
    </w:p>
    <w:p w:rsidR="00640CBA" w:rsidRDefault="00640CBA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640CBA">
        <w:trPr>
          <w:trHeight w:val="671"/>
        </w:trPr>
        <w:tc>
          <w:tcPr>
            <w:tcW w:w="8565" w:type="dxa"/>
          </w:tcPr>
          <w:p w:rsidR="00640CBA" w:rsidRDefault="006B6E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640CBA" w:rsidRDefault="00640CBA">
            <w:pPr>
              <w:rPr>
                <w:szCs w:val="21"/>
              </w:rPr>
            </w:pPr>
          </w:p>
        </w:tc>
      </w:tr>
    </w:tbl>
    <w:p w:rsidR="00640CBA" w:rsidRDefault="00640CBA">
      <w:pPr>
        <w:jc w:val="center"/>
        <w:rPr>
          <w:sz w:val="28"/>
          <w:szCs w:val="28"/>
        </w:rPr>
      </w:pPr>
    </w:p>
    <w:p w:rsidR="00640CBA" w:rsidRDefault="00640CBA">
      <w:pPr>
        <w:jc w:val="center"/>
        <w:rPr>
          <w:sz w:val="28"/>
          <w:szCs w:val="28"/>
        </w:rPr>
        <w:sectPr w:rsidR="00640CBA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0CBA" w:rsidRDefault="00640CBA">
      <w:pPr>
        <w:jc w:val="center"/>
        <w:rPr>
          <w:sz w:val="28"/>
          <w:szCs w:val="28"/>
        </w:rPr>
      </w:pPr>
    </w:p>
    <w:sectPr w:rsidR="00640CBA" w:rsidSect="00640CBA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0D" w:rsidRDefault="006B6E0D" w:rsidP="00640CBA">
      <w:r>
        <w:separator/>
      </w:r>
    </w:p>
  </w:endnote>
  <w:endnote w:type="continuationSeparator" w:id="1">
    <w:p w:rsidR="006B6E0D" w:rsidRDefault="006B6E0D" w:rsidP="00640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0D" w:rsidRDefault="006B6E0D" w:rsidP="00640CBA">
      <w:r>
        <w:separator/>
      </w:r>
    </w:p>
  </w:footnote>
  <w:footnote w:type="continuationSeparator" w:id="1">
    <w:p w:rsidR="006B6E0D" w:rsidRDefault="006B6E0D" w:rsidP="00640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BA" w:rsidRDefault="00640CBA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BA" w:rsidRDefault="00640CBA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6B6E0D">
      <w:rPr>
        <w:rFonts w:hint="eastAsia"/>
      </w:rPr>
      <w:t>2</w:t>
    </w:r>
    <w:r w:rsidR="006B6E0D">
      <w:t>024</w:t>
    </w:r>
    <w:r w:rsidR="006B6E0D">
      <w:rPr>
        <w:rFonts w:hint="eastAsia"/>
      </w:rPr>
      <w:t>年</w:t>
    </w:r>
    <w:r w:rsidR="006B6E0D">
      <w:t>5</w:t>
    </w:r>
    <w:r w:rsidR="006B6E0D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CBA" w:rsidRDefault="00640CBA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40CBA"/>
    <w:rsid w:val="00660D4C"/>
    <w:rsid w:val="006A2461"/>
    <w:rsid w:val="006B6E0D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0FC60D9"/>
    <w:rsid w:val="0C325A8F"/>
    <w:rsid w:val="32AA59F9"/>
    <w:rsid w:val="58C71CAF"/>
    <w:rsid w:val="6B8D5A7C"/>
    <w:rsid w:val="7BE6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40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0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640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40C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40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