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26CE">
      <w:pPr>
        <w:spacing w:line="59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3526CE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:rsidR="00000000" w:rsidRDefault="003526CE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西沙必利片、西沙必利胶囊说明书</w:t>
      </w:r>
    </w:p>
    <w:p w:rsidR="00000000" w:rsidRDefault="003526CE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 w:rsidR="00000000" w:rsidRDefault="003526CE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:rsidR="00000000" w:rsidRDefault="003526CE"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一、【警示语】项增加以下内容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西沙必利有引起</w:t>
      </w:r>
      <w:r>
        <w:rPr>
          <w:rFonts w:eastAsia="仿宋_GB2312"/>
          <w:sz w:val="32"/>
          <w:szCs w:val="32"/>
        </w:rPr>
        <w:t>QT</w:t>
      </w:r>
      <w:r>
        <w:rPr>
          <w:rFonts w:eastAsia="仿宋_GB2312"/>
          <w:sz w:val="32"/>
          <w:szCs w:val="32"/>
        </w:rPr>
        <w:t>间期延长和严重或致命的心律失常的潜在风险，临床使用前应权衡利弊。</w:t>
      </w:r>
    </w:p>
    <w:p w:rsidR="00000000" w:rsidRDefault="003526CE"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二、【不良反应】项增加以下内容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在国内上市的西沙必利口服制</w:t>
      </w:r>
      <w:r>
        <w:rPr>
          <w:rFonts w:eastAsia="仿宋_GB2312"/>
          <w:sz w:val="32"/>
          <w:szCs w:val="32"/>
        </w:rPr>
        <w:t>剂监测到如下不良反应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事件，由于这些不良反应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事件是在无法确定总数的人群中自发报告的，因此不能准确估算其发生率：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心血管系统：心悸、胸部不适、</w:t>
      </w:r>
      <w:r>
        <w:rPr>
          <w:rFonts w:eastAsia="仿宋_GB2312"/>
          <w:sz w:val="32"/>
          <w:szCs w:val="32"/>
        </w:rPr>
        <w:t>QT</w:t>
      </w:r>
      <w:r>
        <w:rPr>
          <w:rFonts w:eastAsia="仿宋_GB2312"/>
          <w:sz w:val="32"/>
          <w:szCs w:val="32"/>
        </w:rPr>
        <w:t>间期延长、心动过速、心律失常。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胃肠系统：口干、恶心、呕吐、消化不良、肠胃胀气、腹痛、便秘。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皮肤及皮下组织：红斑性皮疹、斑丘疹、多汗、面部水肿。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神经系统：嗜睡、失眠、感觉减退、眩晕。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全身性反应：发热、乏力、胸部不适、疼痛。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其他：呼吸困难、过敏样反应。</w:t>
      </w:r>
    </w:p>
    <w:p w:rsidR="00000000" w:rsidRDefault="003526CE"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三、【注意事项】项增加以下内容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具有以下心律失常危险因素的患者，应慎重使用。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严重心脏病史，包括严重室性心</w:t>
      </w:r>
      <w:r>
        <w:rPr>
          <w:rFonts w:eastAsia="仿宋_GB2312"/>
          <w:sz w:val="32"/>
          <w:szCs w:val="32"/>
        </w:rPr>
        <w:t>律失常、二度或三度房室传导阻滞、窦房结功能障碍、充血性心力衰竭、缺血性心脏病；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猝死家庭史；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肾衰竭，尤其是进行长期透析的患者；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慢性阻塞性肺疾病和呼吸衰竭；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电解质紊乱的危险因素，如服用排钾利尿药；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胰岛素用量的剧烈调整；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持续性呕吐和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或腹泻。</w:t>
      </w:r>
    </w:p>
    <w:p w:rsidR="00000000" w:rsidRDefault="003526C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 w:rsidR="00000000" w:rsidRDefault="003526CE">
      <w:pPr>
        <w:spacing w:line="590" w:lineRule="exact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（注：如原批准说明书的安全性内容较本修订要求更全面或更严格的，应保留原批准内容。说明书其他内容如与上述修订要求不一致的，应当一并进行修订。）</w:t>
      </w:r>
    </w:p>
    <w:p w:rsidR="00000000" w:rsidRDefault="003526CE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3526CE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3526CE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3526CE">
      <w:pPr>
        <w:rPr>
          <w:rFonts w:hint="eastAsia" w:ascii="仿宋_GB2312" w:hAnsi="华文仿宋" w:eastAsia="仿宋_GB2312"/>
          <w:sz w:val="32"/>
          <w:szCs w:val="32"/>
        </w:rPr>
      </w:pPr>
    </w:p>
    <w:p w:rsidR="003526CE" w:rsidP="000126B7" w:rsidRDefault="003526CE">
      <w:pPr>
        <w:rPr>
          <w:rFonts w:hint="eastAsia" w:ascii="仿宋_GB2312" w:hAnsi="仿宋" w:eastAsia="仿宋_GB2312"/>
          <w:sz w:val="28"/>
          <w:szCs w:val="28"/>
        </w:rPr>
      </w:pPr>
      <w:bookmarkStart w:name="_GoBack" w:id="0"/>
      <w:bookmarkEnd w:id="0"/>
    </w:p>
    <w:sectPr w:rsidR="003526CE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CE" w:rsidRDefault="003526CE">
      <w:r>
        <w:separator/>
      </w:r>
    </w:p>
  </w:endnote>
  <w:endnote w:type="continuationSeparator" w:id="0">
    <w:p w:rsidR="003526CE" w:rsidRDefault="0035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26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526CE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26B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XVvgIAALI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gGL0vBHlLYhYChAZKBVGHxi1kB8x6mGMpJjDnMOoecnhGZiJMxlyMjaTQXgBF1Os&#10;MRrNlR4n000n2bYG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JvnV1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3526CE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</w:instrText>
                    </w:r>
                    <w:r>
                      <w:rPr>
                        <w:sz w:val="28"/>
                        <w:szCs w:val="28"/>
                      </w:rPr>
                      <w:instrText xml:space="preserve">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126B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CE" w:rsidRDefault="003526CE">
      <w:r>
        <w:separator/>
      </w:r>
    </w:p>
  </w:footnote>
  <w:footnote w:type="continuationSeparator" w:id="0">
    <w:p w:rsidR="003526CE" w:rsidRDefault="0035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26B7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6CE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A6AE6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0FFE6BC6"/>
    <w:rsid w:val="26BA4E11"/>
    <w:rsid w:val="27FEB94C"/>
    <w:rsid w:val="2A8D465A"/>
    <w:rsid w:val="2FBA061D"/>
    <w:rsid w:val="39EE0841"/>
    <w:rsid w:val="43E2636A"/>
    <w:rsid w:val="47F77440"/>
    <w:rsid w:val="4C1A048F"/>
    <w:rsid w:val="591D3208"/>
    <w:rsid w:val="5EFF3BD3"/>
    <w:rsid w:val="5F297A5F"/>
    <w:rsid w:val="5FB1263B"/>
    <w:rsid w:val="5FF3A91B"/>
    <w:rsid w:val="63E446CD"/>
    <w:rsid w:val="6EF9C3B1"/>
    <w:rsid w:val="6FEB9C21"/>
    <w:rsid w:val="76CB1270"/>
    <w:rsid w:val="76DDD010"/>
    <w:rsid w:val="7DB7F30D"/>
    <w:rsid w:val="7EBD0C88"/>
    <w:rsid w:val="7ED62E8A"/>
    <w:rsid w:val="7EFFF1ED"/>
    <w:rsid w:val="7FFAA9BC"/>
    <w:rsid w:val="9F3BEFF8"/>
    <w:rsid w:val="B1E69EA7"/>
    <w:rsid w:val="BBA750EC"/>
    <w:rsid w:val="BFFD195D"/>
    <w:rsid w:val="CBEF0EF2"/>
    <w:rsid w:val="D5FED2B9"/>
    <w:rsid w:val="D7FB3BF0"/>
    <w:rsid w:val="D9EFBDC6"/>
    <w:rsid w:val="DD79D38D"/>
    <w:rsid w:val="DF5FA6AF"/>
    <w:rsid w:val="DFEB76B9"/>
    <w:rsid w:val="E4FFEE5C"/>
    <w:rsid w:val="EA27D43F"/>
    <w:rsid w:val="F2AB50D4"/>
    <w:rsid w:val="F7BDECE2"/>
    <w:rsid w:val="F7EE331D"/>
    <w:rsid w:val="FDFF333D"/>
    <w:rsid w:val="FEF7EB6B"/>
    <w:rsid w:val="FFFBE9CA"/>
    <w:rsid w:val="FFFCE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3BAD8-5F6B-4EA1-BA87-D4F99E2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>Xtzj.Com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2024-03-23T06:54:00Z</cp:lastPrinted>
  <dcterms:created xsi:type="dcterms:W3CDTF">2024-04-01T00:39:00Z</dcterms:created>
  <dcterms:modified xsi:type="dcterms:W3CDTF">2024-04-01T00:39:00Z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28610901C98B2A489E87066677C069B8</vt:lpwstr>
  </property>
</Properties>
</file>