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方正小标宋简体" w:hAnsi="方正小标宋简体" w:eastAsia="方正小标宋简体" w:cs="方正小标宋简体"/>
          <w:sz w:val="40"/>
          <w:szCs w:val="40"/>
        </w:rPr>
      </w:pPr>
    </w:p>
    <w:p>
      <w:pPr>
        <w:spacing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甘肃省药品经营监督检查缺陷整改指南</w:t>
      </w:r>
    </w:p>
    <w:p>
      <w:pPr>
        <w:spacing w:line="560" w:lineRule="exact"/>
        <w:jc w:val="center"/>
        <w:rPr>
          <w:rFonts w:ascii="楷体" w:hAnsi="楷体" w:eastAsia="楷体" w:cs="楷体"/>
          <w:b/>
          <w:bCs/>
          <w:sz w:val="32"/>
          <w:szCs w:val="32"/>
        </w:rPr>
      </w:pPr>
      <w:r>
        <w:rPr>
          <w:rFonts w:hint="eastAsia" w:ascii="楷体" w:hAnsi="楷体" w:eastAsia="楷体" w:cs="楷体"/>
          <w:b/>
          <w:bCs/>
          <w:sz w:val="32"/>
          <w:szCs w:val="32"/>
        </w:rPr>
        <w:t>（征求意见稿）</w:t>
      </w:r>
    </w:p>
    <w:p>
      <w:pPr>
        <w:spacing w:line="560" w:lineRule="exact"/>
        <w:jc w:val="center"/>
        <w:rPr>
          <w:rFonts w:ascii="楷体" w:hAnsi="楷体" w:eastAsia="楷体" w:cs="楷体"/>
          <w:b/>
          <w:bCs/>
          <w:sz w:val="32"/>
          <w:szCs w:val="32"/>
        </w:rPr>
      </w:pPr>
    </w:p>
    <w:p>
      <w:pPr>
        <w:spacing w:line="560" w:lineRule="exact"/>
        <w:ind w:firstLine="31680" w:firstLineChars="200"/>
        <w:rPr>
          <w:rFonts w:ascii="黑体" w:hAnsi="黑体" w:eastAsia="黑体" w:cs="黑体"/>
          <w:sz w:val="32"/>
          <w:szCs w:val="32"/>
        </w:rPr>
      </w:pPr>
      <w:r>
        <w:rPr>
          <w:rFonts w:hint="eastAsia" w:ascii="黑体" w:hAnsi="黑体" w:eastAsia="黑体" w:cs="黑体"/>
          <w:sz w:val="32"/>
          <w:szCs w:val="32"/>
        </w:rPr>
        <w:t>一、适用范围</w:t>
      </w:r>
    </w:p>
    <w:p>
      <w:pPr>
        <w:spacing w:line="560" w:lineRule="exact"/>
        <w:ind w:firstLine="31680" w:firstLineChars="200"/>
        <w:rPr>
          <w:rFonts w:eastAsia="仿宋_GB2312"/>
          <w:color w:val="000000"/>
          <w:sz w:val="32"/>
          <w:szCs w:val="32"/>
        </w:rPr>
      </w:pPr>
      <w:r>
        <w:rPr>
          <w:rFonts w:hint="eastAsia" w:ascii="仿宋_GB2312" w:hAnsi="仿宋_GB2312" w:eastAsia="仿宋_GB2312" w:cs="仿宋_GB2312"/>
          <w:sz w:val="32"/>
          <w:szCs w:val="32"/>
        </w:rPr>
        <w:t>甘肃省内药品批发企业、零售连锁总部（以下简称“企业”），对</w:t>
      </w:r>
      <w:r>
        <w:rPr>
          <w:rFonts w:hint="eastAsia" w:eastAsia="仿宋_GB2312"/>
          <w:color w:val="000000"/>
          <w:sz w:val="32"/>
          <w:szCs w:val="32"/>
        </w:rPr>
        <w:t>甘肃省药品监督管理局实施监督检</w:t>
      </w:r>
      <w:r>
        <w:rPr>
          <w:rFonts w:hint="eastAsia" w:ascii="仿宋_GB2312" w:hAnsi="仿宋_GB2312" w:eastAsia="仿宋_GB2312" w:cs="仿宋_GB2312"/>
          <w:sz w:val="32"/>
          <w:szCs w:val="32"/>
        </w:rPr>
        <w:t>查(</w:t>
      </w:r>
      <w:r>
        <w:rPr>
          <w:rFonts w:hint="eastAsia" w:ascii="仿宋_GB2312" w:hAnsi="仿宋_GB2312" w:eastAsia="仿宋_GB2312" w:cs="仿宋_GB2312"/>
          <w:sz w:val="32"/>
          <w:szCs w:val="32"/>
          <w:lang w:eastAsia="zh-TW"/>
        </w:rPr>
        <w:t>许可检查、</w:t>
      </w:r>
      <w:r>
        <w:rPr>
          <w:rFonts w:hint="eastAsia" w:ascii="仿宋_GB2312" w:hAnsi="仿宋_GB2312" w:eastAsia="仿宋_GB2312" w:cs="仿宋_GB2312"/>
          <w:sz w:val="32"/>
          <w:szCs w:val="32"/>
        </w:rPr>
        <w:t>常规</w:t>
      </w:r>
      <w:r>
        <w:rPr>
          <w:rFonts w:hint="eastAsia" w:ascii="仿宋_GB2312" w:hAnsi="仿宋_GB2312" w:eastAsia="仿宋_GB2312" w:cs="仿宋_GB2312"/>
          <w:sz w:val="32"/>
          <w:szCs w:val="32"/>
          <w:lang w:val="zh-TW" w:eastAsia="zh-TW"/>
        </w:rPr>
        <w:t>检查</w:t>
      </w:r>
      <w:r>
        <w:rPr>
          <w:rFonts w:hint="eastAsia" w:ascii="仿宋_GB2312" w:hAnsi="仿宋_GB2312" w:eastAsia="仿宋_GB2312" w:cs="仿宋_GB2312"/>
          <w:sz w:val="32"/>
          <w:szCs w:val="32"/>
          <w:lang w:val="zh-TW"/>
        </w:rPr>
        <w:t>、</w:t>
      </w:r>
      <w:r>
        <w:rPr>
          <w:rFonts w:hint="eastAsia" w:ascii="仿宋_GB2312" w:hAnsi="仿宋_GB2312" w:eastAsia="仿宋_GB2312" w:cs="仿宋_GB2312"/>
          <w:sz w:val="32"/>
          <w:szCs w:val="32"/>
          <w:lang w:val="zh-TW" w:eastAsia="zh-TW"/>
        </w:rPr>
        <w:t>有因检查</w:t>
      </w:r>
      <w:r>
        <w:rPr>
          <w:rFonts w:hint="eastAsia" w:ascii="仿宋_GB2312" w:hAnsi="仿宋_GB2312" w:eastAsia="仿宋_GB2312" w:cs="仿宋_GB2312"/>
          <w:sz w:val="32"/>
          <w:szCs w:val="32"/>
          <w:lang w:val="zh-TW"/>
        </w:rPr>
        <w:t>、其他检查</w:t>
      </w:r>
      <w:r>
        <w:rPr>
          <w:rFonts w:hint="eastAsia" w:ascii="仿宋_GB2312" w:hAnsi="仿宋_GB2312" w:eastAsia="仿宋_GB2312" w:cs="仿宋_GB2312"/>
          <w:sz w:val="32"/>
          <w:szCs w:val="32"/>
        </w:rPr>
        <w:t>)过程中发现的缺陷所进</w:t>
      </w:r>
      <w:r>
        <w:rPr>
          <w:rFonts w:hint="eastAsia" w:eastAsia="仿宋_GB2312"/>
          <w:color w:val="000000"/>
          <w:sz w:val="32"/>
          <w:szCs w:val="32"/>
        </w:rPr>
        <w:t>行的整改，适用本指南。企业可根据缺陷类别及整改的实际情况，基于本指南提出的通用性要求，在整改过程中予以细化和完善。</w:t>
      </w:r>
    </w:p>
    <w:p>
      <w:pPr>
        <w:spacing w:line="560" w:lineRule="exact"/>
        <w:ind w:firstLine="31680" w:firstLineChars="200"/>
        <w:rPr>
          <w:rFonts w:eastAsia="黑体"/>
          <w:sz w:val="32"/>
          <w:szCs w:val="32"/>
        </w:rPr>
      </w:pPr>
      <w:r>
        <w:rPr>
          <w:rFonts w:hint="eastAsia" w:eastAsia="黑体"/>
          <w:sz w:val="32"/>
          <w:szCs w:val="32"/>
        </w:rPr>
        <w:t>二、基本原则</w:t>
      </w:r>
    </w:p>
    <w:p>
      <w:pPr>
        <w:adjustRightInd w:val="0"/>
        <w:snapToGrid w:val="0"/>
        <w:spacing w:line="560" w:lineRule="exact"/>
        <w:ind w:firstLine="31680" w:firstLineChars="200"/>
        <w:rPr>
          <w:rFonts w:eastAsia="仿宋_GB2312"/>
          <w:sz w:val="32"/>
          <w:szCs w:val="32"/>
        </w:rPr>
      </w:pPr>
      <w:r>
        <w:rPr>
          <w:rFonts w:hint="eastAsia" w:eastAsia="仿宋_GB2312"/>
          <w:color w:val="000000"/>
          <w:sz w:val="32"/>
          <w:szCs w:val="32"/>
        </w:rPr>
        <w:t>企业在实施整改时，要体现针对性、系统性、科学性、及时性和有效性原则，从监督检查发现的缺陷入手，运用风险管理理念，深入调查、全面分析缺陷产生的根本原因，科学评估对药品质量的潜在影响，采取与之相适应的整改措施，制定有针对性的纠正预防措施，举一反三系统整改，并对纠正预防措施的实施结果和整改</w:t>
      </w:r>
      <w:r>
        <w:rPr>
          <w:rFonts w:hint="eastAsia" w:eastAsia="仿宋_GB2312"/>
          <w:sz w:val="32"/>
          <w:szCs w:val="32"/>
        </w:rPr>
        <w:t>效果进行审核。确保药品质量的安全性、有效性和可控性。</w:t>
      </w:r>
    </w:p>
    <w:p>
      <w:pPr>
        <w:adjustRightInd w:val="0"/>
        <w:snapToGrid w:val="0"/>
        <w:spacing w:line="560" w:lineRule="exact"/>
        <w:ind w:firstLine="31680" w:firstLineChars="200"/>
        <w:rPr>
          <w:rFonts w:eastAsia="仿宋_GB2312"/>
          <w:color w:val="000000"/>
          <w:sz w:val="32"/>
          <w:szCs w:val="32"/>
        </w:rPr>
      </w:pPr>
      <w:r>
        <w:rPr>
          <w:rFonts w:hint="eastAsia" w:eastAsia="仿宋_GB2312"/>
          <w:color w:val="000000"/>
          <w:sz w:val="32"/>
          <w:szCs w:val="32"/>
        </w:rPr>
        <w:t>企业在整改实施过程中，要注重不同缺陷之间的关联性，强化组织协调涉及整改各部门之间的沟通协作；要明确并</w:t>
      </w:r>
      <w:r>
        <w:rPr>
          <w:rFonts w:hint="eastAsia" w:eastAsia="仿宋_GB2312"/>
          <w:sz w:val="32"/>
          <w:szCs w:val="32"/>
        </w:rPr>
        <w:t>落实</w:t>
      </w:r>
      <w:r>
        <w:rPr>
          <w:rFonts w:hint="eastAsia" w:ascii="仿宋_GB2312" w:hAnsi="仿宋_GB2312" w:eastAsia="仿宋_GB2312" w:cs="仿宋_GB2312"/>
          <w:sz w:val="32"/>
          <w:szCs w:val="32"/>
        </w:rPr>
        <w:t>原因分析、风险评估、风险控制、拟采取的整改措施、责任部门及完成时间；质量部门要组织相关部门撰写整改报告，并对整改报告进行审核。</w:t>
      </w:r>
      <w:r>
        <w:rPr>
          <w:rFonts w:hint="eastAsia" w:eastAsia="仿宋_GB2312"/>
          <w:color w:val="000000"/>
          <w:sz w:val="32"/>
          <w:szCs w:val="32"/>
        </w:rPr>
        <w:t>整改的全过程要做到见人、见事、见责任、见措施、见成效，杜绝整改走过场、形式化、就事论事。</w:t>
      </w:r>
    </w:p>
    <w:p>
      <w:pPr>
        <w:adjustRightInd w:val="0"/>
        <w:snapToGrid w:val="0"/>
        <w:spacing w:line="560" w:lineRule="exact"/>
        <w:ind w:firstLine="31680" w:firstLineChars="200"/>
        <w:rPr>
          <w:rFonts w:eastAsia="黑体"/>
          <w:sz w:val="32"/>
          <w:szCs w:val="32"/>
        </w:rPr>
      </w:pPr>
      <w:r>
        <w:rPr>
          <w:rFonts w:hint="eastAsia" w:eastAsia="黑体"/>
          <w:sz w:val="32"/>
          <w:szCs w:val="32"/>
        </w:rPr>
        <w:t>三、缺陷整改</w:t>
      </w:r>
    </w:p>
    <w:p>
      <w:pPr>
        <w:adjustRightInd w:val="0"/>
        <w:snapToGrid w:val="0"/>
        <w:spacing w:line="560" w:lineRule="exact"/>
        <w:ind w:firstLine="31680" w:firstLineChars="200"/>
        <w:rPr>
          <w:rFonts w:eastAsia="楷体_GB2312"/>
          <w:b/>
          <w:sz w:val="32"/>
          <w:szCs w:val="32"/>
        </w:rPr>
      </w:pPr>
      <w:r>
        <w:rPr>
          <w:rFonts w:hint="eastAsia" w:eastAsia="楷体_GB2312"/>
          <w:b/>
          <w:sz w:val="32"/>
          <w:szCs w:val="32"/>
        </w:rPr>
        <w:t>（一）整改责任</w:t>
      </w:r>
    </w:p>
    <w:p>
      <w:pPr>
        <w:adjustRightInd w:val="0"/>
        <w:snapToGrid w:val="0"/>
        <w:spacing w:line="560" w:lineRule="exact"/>
        <w:ind w:firstLine="31680" w:firstLineChars="200"/>
        <w:rPr>
          <w:rFonts w:eastAsia="楷体_GB2312"/>
          <w:b/>
          <w:sz w:val="32"/>
          <w:szCs w:val="32"/>
        </w:rPr>
      </w:pPr>
      <w:r>
        <w:rPr>
          <w:rFonts w:eastAsia="楷体_GB2312"/>
          <w:b/>
          <w:sz w:val="32"/>
          <w:szCs w:val="32"/>
        </w:rPr>
        <w:t>1.</w:t>
      </w:r>
      <w:r>
        <w:rPr>
          <w:rFonts w:hint="eastAsia" w:eastAsia="楷体_GB2312"/>
          <w:b/>
          <w:sz w:val="32"/>
          <w:szCs w:val="32"/>
        </w:rPr>
        <w:t>企业负责人</w:t>
      </w:r>
      <w:r>
        <w:rPr>
          <w:rFonts w:eastAsia="楷体_GB2312"/>
          <w:b/>
          <w:sz w:val="32"/>
          <w:szCs w:val="32"/>
        </w:rPr>
        <w:t xml:space="preserve">  </w:t>
      </w:r>
    </w:p>
    <w:p>
      <w:pPr>
        <w:adjustRightInd w:val="0"/>
        <w:snapToGrid w:val="0"/>
        <w:spacing w:line="560" w:lineRule="exact"/>
        <w:ind w:firstLine="31680" w:firstLineChars="200"/>
        <w:rPr>
          <w:rFonts w:eastAsia="仿宋_GB2312"/>
          <w:sz w:val="32"/>
          <w:szCs w:val="32"/>
        </w:rPr>
      </w:pPr>
      <w:r>
        <w:t xml:space="preserve">  </w:t>
      </w:r>
      <w:r>
        <w:rPr>
          <w:rFonts w:hint="eastAsia" w:eastAsia="仿宋_GB2312"/>
          <w:sz w:val="32"/>
          <w:szCs w:val="32"/>
        </w:rPr>
        <w:t>企业负责人</w:t>
      </w:r>
      <w:r>
        <w:rPr>
          <w:rFonts w:hint="eastAsia" w:ascii="仿宋_GB2312" w:hAnsi="宋体" w:eastAsia="仿宋_GB2312" w:cs="宋体"/>
          <w:color w:val="000000"/>
          <w:sz w:val="32"/>
          <w:szCs w:val="32"/>
        </w:rPr>
        <w:t>是药品质量主要责任人，</w:t>
      </w:r>
      <w:r>
        <w:rPr>
          <w:rFonts w:hint="eastAsia" w:eastAsia="仿宋_GB2312"/>
          <w:sz w:val="32"/>
          <w:szCs w:val="32"/>
        </w:rPr>
        <w:t>作为企业</w:t>
      </w:r>
      <w:r>
        <w:rPr>
          <w:rFonts w:hint="eastAsia" w:ascii="仿宋_GB2312" w:hAnsi="宋体" w:eastAsia="仿宋_GB2312" w:cs="宋体"/>
          <w:color w:val="000000"/>
          <w:sz w:val="32"/>
          <w:szCs w:val="32"/>
        </w:rPr>
        <w:t>日常工作最</w:t>
      </w:r>
      <w:r>
        <w:rPr>
          <w:rFonts w:hint="eastAsia" w:eastAsia="仿宋_GB2312"/>
          <w:sz w:val="32"/>
          <w:szCs w:val="32"/>
        </w:rPr>
        <w:t>高管理者，要充分落实企业的主体责任；要统筹协调整改工作</w:t>
      </w:r>
      <w:r>
        <w:rPr>
          <w:rFonts w:eastAsia="仿宋_GB2312"/>
          <w:sz w:val="32"/>
          <w:szCs w:val="32"/>
        </w:rPr>
        <w:t>,</w:t>
      </w:r>
      <w:r>
        <w:rPr>
          <w:rFonts w:hint="eastAsia" w:eastAsia="仿宋_GB2312"/>
          <w:sz w:val="32"/>
          <w:szCs w:val="32"/>
        </w:rPr>
        <w:t>提供必要的人力资源和资金保障，保证缺陷整改有效实施；要确保企业质量负责人独立履行职责，在公司内部对药品经营质量具有裁决权；严格要求缺陷整改相关部门密切沟通，高效落实质量部门提出的整改要求；通过实施整改，系统地解决企业存在的问题并对整改报告进行最终批准。</w:t>
      </w:r>
    </w:p>
    <w:p>
      <w:pPr>
        <w:adjustRightInd w:val="0"/>
        <w:snapToGrid w:val="0"/>
        <w:spacing w:line="560" w:lineRule="exact"/>
        <w:ind w:firstLine="31680" w:firstLineChars="200"/>
        <w:rPr>
          <w:rFonts w:eastAsia="楷体"/>
          <w:b/>
          <w:sz w:val="32"/>
          <w:szCs w:val="32"/>
        </w:rPr>
      </w:pPr>
      <w:r>
        <w:rPr>
          <w:rFonts w:eastAsia="楷体_GB2312"/>
          <w:b/>
          <w:sz w:val="32"/>
          <w:szCs w:val="32"/>
        </w:rPr>
        <w:t>2.</w:t>
      </w:r>
      <w:r>
        <w:rPr>
          <w:rFonts w:hint="eastAsia" w:eastAsia="楷体_GB2312"/>
          <w:b/>
          <w:sz w:val="32"/>
          <w:szCs w:val="32"/>
        </w:rPr>
        <w:t>质量负责人</w:t>
      </w:r>
    </w:p>
    <w:p>
      <w:pPr>
        <w:adjustRightInd w:val="0"/>
        <w:snapToGrid w:val="0"/>
        <w:spacing w:line="560" w:lineRule="exact"/>
        <w:ind w:firstLine="31680" w:firstLineChars="200"/>
        <w:rPr>
          <w:rFonts w:eastAsia="仿宋_GB2312"/>
          <w:sz w:val="32"/>
          <w:szCs w:val="32"/>
        </w:rPr>
      </w:pPr>
      <w:r>
        <w:rPr>
          <w:rFonts w:hint="eastAsia" w:eastAsia="仿宋_GB2312"/>
          <w:sz w:val="32"/>
          <w:szCs w:val="32"/>
        </w:rPr>
        <w:t>企业的质量负责人，要切实履行质量管理职责，组织质量部门参与各项缺陷的调查分析、风险评估、整改措施、整改审核等过程；监督缺陷整改责任部门按照计划全面落实整改要求；组织质量部门对缺陷整改责任部门的整改结论进行评价，并提出改进建议；确保采取的整改措施能够有效防控风险；组织质量部门撰写整改报告；对整改报告进行审核。</w:t>
      </w:r>
    </w:p>
    <w:p>
      <w:pPr>
        <w:adjustRightInd w:val="0"/>
        <w:snapToGrid w:val="0"/>
        <w:spacing w:line="560" w:lineRule="exact"/>
        <w:ind w:firstLine="31680" w:firstLineChars="200"/>
        <w:rPr>
          <w:rFonts w:eastAsia="楷体_GB2312"/>
          <w:b/>
          <w:sz w:val="32"/>
          <w:szCs w:val="32"/>
        </w:rPr>
      </w:pPr>
      <w:r>
        <w:rPr>
          <w:rFonts w:eastAsia="楷体_GB2312"/>
          <w:b/>
          <w:sz w:val="32"/>
          <w:szCs w:val="32"/>
        </w:rPr>
        <w:t>3.</w:t>
      </w:r>
      <w:r>
        <w:rPr>
          <w:rFonts w:hint="eastAsia" w:eastAsia="楷体_GB2312"/>
          <w:b/>
          <w:sz w:val="32"/>
          <w:szCs w:val="32"/>
        </w:rPr>
        <w:t>责任部门（岗位）</w:t>
      </w:r>
    </w:p>
    <w:p>
      <w:pPr>
        <w:adjustRightInd w:val="0"/>
        <w:snapToGrid w:val="0"/>
        <w:spacing w:line="560" w:lineRule="exact"/>
        <w:ind w:firstLine="31680" w:firstLineChars="200"/>
        <w:rPr>
          <w:rFonts w:eastAsia="仿宋_GB2312"/>
          <w:sz w:val="32"/>
          <w:szCs w:val="32"/>
        </w:rPr>
      </w:pPr>
      <w:r>
        <w:rPr>
          <w:rFonts w:hint="eastAsia" w:eastAsia="仿宋_GB2312"/>
          <w:sz w:val="32"/>
          <w:szCs w:val="32"/>
        </w:rPr>
        <w:t>缺陷整改相关责任部门要主动落实整改责任，认真履行原因分析、风险评估、整改实施等职责，保证缺陷整改按照计划实施；在缺陷整改过程中追根溯源开展调查评估，并主动配合其他部门开展关联性调查，深入分析缺陷成因及其关联性因素，及时纠正预防系统性风险隐患，保证缺陷整改的质量和效果。</w:t>
      </w:r>
    </w:p>
    <w:p>
      <w:pPr>
        <w:numPr>
          <w:ilvl w:val="0"/>
          <w:numId w:val="1"/>
        </w:numPr>
        <w:adjustRightInd w:val="0"/>
        <w:snapToGrid w:val="0"/>
        <w:spacing w:line="560" w:lineRule="exact"/>
        <w:ind w:firstLine="31680" w:firstLineChars="200"/>
        <w:rPr>
          <w:rFonts w:eastAsia="楷体_GB2312"/>
          <w:b/>
          <w:sz w:val="32"/>
          <w:szCs w:val="32"/>
        </w:rPr>
      </w:pPr>
      <w:r>
        <w:rPr>
          <w:rFonts w:hint="eastAsia" w:eastAsia="楷体_GB2312"/>
          <w:b/>
          <w:sz w:val="32"/>
          <w:szCs w:val="32"/>
        </w:rPr>
        <w:t>整改要求</w:t>
      </w:r>
    </w:p>
    <w:p>
      <w:pPr>
        <w:adjustRightInd w:val="0"/>
        <w:snapToGrid w:val="0"/>
        <w:spacing w:line="560" w:lineRule="exact"/>
        <w:ind w:firstLine="31680" w:firstLineChars="200"/>
        <w:rPr>
          <w:rFonts w:eastAsia="楷体_GB2312"/>
          <w:b/>
          <w:sz w:val="32"/>
          <w:szCs w:val="32"/>
        </w:rPr>
      </w:pPr>
      <w:r>
        <w:rPr>
          <w:rFonts w:eastAsia="楷体_GB2312"/>
          <w:b/>
          <w:sz w:val="32"/>
          <w:szCs w:val="32"/>
        </w:rPr>
        <w:t>1.</w:t>
      </w:r>
      <w:r>
        <w:rPr>
          <w:rFonts w:hint="eastAsia" w:eastAsia="楷体_GB2312"/>
          <w:b/>
          <w:sz w:val="32"/>
          <w:szCs w:val="32"/>
        </w:rPr>
        <w:t>原因分析</w:t>
      </w:r>
    </w:p>
    <w:p>
      <w:pPr>
        <w:adjustRightInd w:val="0"/>
        <w:snapToGrid w:val="0"/>
        <w:spacing w:line="560" w:lineRule="exact"/>
        <w:ind w:firstLine="31680" w:firstLineChars="200"/>
        <w:rPr>
          <w:rFonts w:eastAsia="仿宋_GB2312"/>
          <w:color w:val="000000"/>
          <w:sz w:val="32"/>
          <w:szCs w:val="32"/>
        </w:rPr>
      </w:pPr>
      <w:r>
        <w:rPr>
          <w:rFonts w:hint="eastAsia" w:eastAsia="仿宋_GB2312"/>
          <w:color w:val="000000"/>
          <w:sz w:val="32"/>
          <w:szCs w:val="32"/>
        </w:rPr>
        <w:t>企业要遵循客观、科学的原则，分析缺陷产生的根本原因。</w:t>
      </w:r>
    </w:p>
    <w:p>
      <w:pPr>
        <w:adjustRightInd w:val="0"/>
        <w:snapToGrid w:val="0"/>
        <w:spacing w:line="560" w:lineRule="exact"/>
        <w:rPr>
          <w:rFonts w:eastAsia="仿宋_GB2312"/>
          <w:color w:val="000000"/>
          <w:sz w:val="32"/>
          <w:szCs w:val="32"/>
        </w:rPr>
      </w:pPr>
      <w:r>
        <w:rPr>
          <w:rFonts w:hint="eastAsia" w:eastAsia="仿宋_GB2312"/>
          <w:color w:val="000000"/>
          <w:sz w:val="32"/>
          <w:szCs w:val="32"/>
        </w:rPr>
        <w:t>参考是否配置了相应的岗位和人员、是否制定相应的质量管理体系文件、是否按照文件规定执行、执行情况是否如实记录完整准确、执行效果是否达到要求的分析思路，从人员培训、体系文件、设施设备、计算机系统、工作流程等方面排查缺陷成因，找到缺陷发生的根本原因。</w:t>
      </w:r>
    </w:p>
    <w:p>
      <w:pPr>
        <w:adjustRightInd w:val="0"/>
        <w:snapToGrid w:val="0"/>
        <w:spacing w:line="560" w:lineRule="exact"/>
        <w:ind w:firstLine="31680" w:firstLineChars="200"/>
        <w:rPr>
          <w:rFonts w:eastAsia="楷体_GB2312"/>
          <w:b/>
          <w:color w:val="000000"/>
          <w:sz w:val="32"/>
          <w:szCs w:val="32"/>
        </w:rPr>
      </w:pPr>
      <w:r>
        <w:rPr>
          <w:rFonts w:eastAsia="楷体_GB2312"/>
          <w:b/>
          <w:color w:val="000000"/>
          <w:sz w:val="32"/>
          <w:szCs w:val="32"/>
        </w:rPr>
        <w:t>2.</w:t>
      </w:r>
      <w:r>
        <w:rPr>
          <w:rFonts w:hint="eastAsia" w:eastAsia="楷体_GB2312"/>
          <w:b/>
          <w:color w:val="000000"/>
          <w:sz w:val="32"/>
          <w:szCs w:val="32"/>
        </w:rPr>
        <w:t>风险评估</w:t>
      </w:r>
    </w:p>
    <w:p>
      <w:pPr>
        <w:adjustRightInd w:val="0"/>
        <w:snapToGrid w:val="0"/>
        <w:spacing w:line="560" w:lineRule="exact"/>
        <w:ind w:firstLine="31680" w:firstLineChars="200"/>
        <w:rPr>
          <w:rFonts w:eastAsia="仿宋_GB2312"/>
          <w:color w:val="000000"/>
          <w:sz w:val="32"/>
          <w:szCs w:val="32"/>
        </w:rPr>
      </w:pPr>
      <w:r>
        <w:rPr>
          <w:rFonts w:hint="eastAsia" w:eastAsia="仿宋_GB2312"/>
          <w:color w:val="000000"/>
          <w:sz w:val="32"/>
          <w:szCs w:val="32"/>
        </w:rPr>
        <w:t>企业根据对缺陷成因的分析情况，结合自身的经营方式、经营范围</w:t>
      </w:r>
      <w:r>
        <w:rPr>
          <w:rFonts w:eastAsia="仿宋_GB2312"/>
          <w:color w:val="000000"/>
          <w:sz w:val="32"/>
          <w:szCs w:val="32"/>
        </w:rPr>
        <w:t xml:space="preserve"> </w:t>
      </w:r>
      <w:r>
        <w:rPr>
          <w:rFonts w:hint="eastAsia" w:eastAsia="仿宋_GB2312"/>
          <w:color w:val="000000"/>
          <w:sz w:val="32"/>
          <w:szCs w:val="32"/>
        </w:rPr>
        <w:t>、缺陷涉及药品的种类等，综合评估缺陷造成危害的严重性和可能性，一般应考虑以下方面：</w:t>
      </w:r>
    </w:p>
    <w:p>
      <w:pPr>
        <w:adjustRightInd w:val="0"/>
        <w:snapToGrid w:val="0"/>
        <w:spacing w:line="560" w:lineRule="exact"/>
        <w:ind w:firstLine="3168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1 \* GB3 \* MERGEFORMAT </w:instrText>
      </w:r>
      <w:r>
        <w:rPr>
          <w:rFonts w:eastAsia="仿宋_GB2312"/>
          <w:sz w:val="32"/>
          <w:szCs w:val="32"/>
        </w:rPr>
        <w:fldChar w:fldCharType="separate"/>
      </w:r>
      <w:r>
        <w:rPr>
          <w:rFonts w:hint="eastAsia" w:eastAsia="仿宋_GB2312"/>
          <w:sz w:val="32"/>
          <w:szCs w:val="32"/>
        </w:rPr>
        <w:t>①</w:t>
      </w:r>
      <w:r>
        <w:rPr>
          <w:rFonts w:eastAsia="仿宋_GB2312"/>
          <w:sz w:val="32"/>
          <w:szCs w:val="32"/>
        </w:rPr>
        <w:fldChar w:fldCharType="end"/>
      </w:r>
      <w:r>
        <w:rPr>
          <w:rFonts w:hint="eastAsia" w:eastAsia="仿宋_GB2312"/>
          <w:sz w:val="32"/>
          <w:szCs w:val="32"/>
        </w:rPr>
        <w:t>该缺陷产生的直接后果；</w:t>
      </w:r>
    </w:p>
    <w:p>
      <w:pPr>
        <w:adjustRightInd w:val="0"/>
        <w:snapToGrid w:val="0"/>
        <w:spacing w:line="560" w:lineRule="exact"/>
        <w:ind w:firstLine="31680" w:firstLineChars="200"/>
        <w:rPr>
          <w:rFonts w:eastAsia="仿宋_GB2312"/>
          <w:color w:val="000000"/>
          <w:sz w:val="32"/>
          <w:szCs w:val="32"/>
        </w:rPr>
      </w:pPr>
      <w:r>
        <w:rPr>
          <w:rFonts w:eastAsia="仿宋_GB2312"/>
          <w:color w:val="000000"/>
          <w:sz w:val="32"/>
          <w:szCs w:val="32"/>
        </w:rPr>
        <w:fldChar w:fldCharType="begin"/>
      </w:r>
      <w:r>
        <w:rPr>
          <w:rFonts w:eastAsia="仿宋_GB2312"/>
          <w:color w:val="000000"/>
          <w:sz w:val="32"/>
          <w:szCs w:val="32"/>
        </w:rPr>
        <w:instrText xml:space="preserve"> = 2 \* GB3 \* MERGEFORMAT </w:instrText>
      </w:r>
      <w:r>
        <w:rPr>
          <w:rFonts w:eastAsia="仿宋_GB2312"/>
          <w:color w:val="000000"/>
          <w:sz w:val="32"/>
          <w:szCs w:val="32"/>
        </w:rPr>
        <w:fldChar w:fldCharType="separate"/>
      </w:r>
      <w:r>
        <w:rPr>
          <w:rFonts w:hint="eastAsia" w:eastAsia="仿宋_GB2312"/>
          <w:color w:val="000000"/>
          <w:sz w:val="32"/>
          <w:szCs w:val="32"/>
        </w:rPr>
        <w:t>②</w:t>
      </w:r>
      <w:r>
        <w:rPr>
          <w:rFonts w:eastAsia="仿宋_GB2312"/>
          <w:color w:val="000000"/>
          <w:sz w:val="32"/>
          <w:szCs w:val="32"/>
        </w:rPr>
        <w:fldChar w:fldCharType="end"/>
      </w:r>
      <w:r>
        <w:rPr>
          <w:rFonts w:hint="eastAsia" w:eastAsia="仿宋_GB2312"/>
          <w:color w:val="000000"/>
          <w:sz w:val="32"/>
          <w:szCs w:val="32"/>
        </w:rPr>
        <w:t>该缺陷对药品质量安全产生直接的不良影响；</w:t>
      </w:r>
    </w:p>
    <w:p>
      <w:pPr>
        <w:adjustRightInd w:val="0"/>
        <w:snapToGrid w:val="0"/>
        <w:spacing w:line="560" w:lineRule="exact"/>
        <w:ind w:firstLine="31680" w:firstLineChars="200"/>
        <w:rPr>
          <w:rFonts w:eastAsia="仿宋_GB2312"/>
          <w:sz w:val="32"/>
          <w:szCs w:val="32"/>
        </w:rPr>
      </w:pPr>
      <w:r>
        <w:rPr>
          <w:rFonts w:eastAsia="仿宋_GB2312"/>
          <w:sz w:val="32"/>
          <w:szCs w:val="32"/>
        </w:rPr>
        <w:fldChar w:fldCharType="begin"/>
      </w:r>
      <w:r>
        <w:rPr>
          <w:rFonts w:eastAsia="仿宋_GB2312"/>
          <w:sz w:val="32"/>
          <w:szCs w:val="32"/>
        </w:rPr>
        <w:instrText xml:space="preserve"> = 3 \* GB3 \* MERGEFORMAT </w:instrText>
      </w:r>
      <w:r>
        <w:rPr>
          <w:rFonts w:eastAsia="仿宋_GB2312"/>
          <w:sz w:val="32"/>
          <w:szCs w:val="32"/>
        </w:rPr>
        <w:fldChar w:fldCharType="separate"/>
      </w:r>
      <w:r>
        <w:rPr>
          <w:rFonts w:hint="eastAsia" w:eastAsia="仿宋_GB2312"/>
          <w:sz w:val="32"/>
          <w:szCs w:val="32"/>
        </w:rPr>
        <w:t>③</w:t>
      </w:r>
      <w:r>
        <w:rPr>
          <w:rFonts w:eastAsia="仿宋_GB2312"/>
          <w:sz w:val="32"/>
          <w:szCs w:val="32"/>
        </w:rPr>
        <w:fldChar w:fldCharType="end"/>
      </w:r>
      <w:r>
        <w:rPr>
          <w:rFonts w:hint="eastAsia" w:eastAsia="仿宋_GB2312"/>
          <w:sz w:val="32"/>
          <w:szCs w:val="32"/>
        </w:rPr>
        <w:t>该缺陷是否药品质量安全产生潜在的风险隐患；</w:t>
      </w:r>
    </w:p>
    <w:p>
      <w:pPr>
        <w:adjustRightInd w:val="0"/>
        <w:snapToGrid w:val="0"/>
        <w:spacing w:line="560" w:lineRule="exact"/>
        <w:ind w:firstLine="31680" w:firstLineChars="200"/>
        <w:rPr>
          <w:rFonts w:eastAsia="仿宋_GB2312"/>
          <w:color w:val="0000FF"/>
          <w:sz w:val="32"/>
          <w:szCs w:val="32"/>
        </w:rPr>
      </w:pPr>
      <w:r>
        <w:rPr>
          <w:rFonts w:eastAsia="仿宋_GB2312"/>
          <w:sz w:val="32"/>
          <w:szCs w:val="32"/>
        </w:rPr>
        <w:fldChar w:fldCharType="begin"/>
      </w:r>
      <w:r>
        <w:rPr>
          <w:rFonts w:eastAsia="仿宋_GB2312"/>
          <w:sz w:val="32"/>
          <w:szCs w:val="32"/>
        </w:rPr>
        <w:instrText xml:space="preserve"> = 4 \* GB3 \* MERGEFORMAT </w:instrText>
      </w:r>
      <w:r>
        <w:rPr>
          <w:rFonts w:eastAsia="仿宋_GB2312"/>
          <w:sz w:val="32"/>
          <w:szCs w:val="32"/>
        </w:rPr>
        <w:fldChar w:fldCharType="separate"/>
      </w:r>
      <w:r>
        <w:rPr>
          <w:rFonts w:hint="eastAsia" w:eastAsia="仿宋_GB2312"/>
          <w:sz w:val="32"/>
          <w:szCs w:val="32"/>
        </w:rPr>
        <w:t>④</w:t>
      </w:r>
      <w:r>
        <w:rPr>
          <w:rFonts w:eastAsia="仿宋_GB2312"/>
          <w:sz w:val="32"/>
          <w:szCs w:val="32"/>
        </w:rPr>
        <w:fldChar w:fldCharType="end"/>
      </w:r>
      <w:r>
        <w:rPr>
          <w:rFonts w:hint="eastAsia" w:eastAsia="仿宋_GB2312"/>
          <w:sz w:val="32"/>
          <w:szCs w:val="32"/>
        </w:rPr>
        <w:t>该缺陷涉及的范围，是否存在本次检查范围外的药品；</w:t>
      </w:r>
    </w:p>
    <w:p>
      <w:pPr>
        <w:adjustRightInd w:val="0"/>
        <w:snapToGrid w:val="0"/>
        <w:spacing w:line="560" w:lineRule="exact"/>
        <w:ind w:firstLine="31680" w:firstLineChars="200"/>
        <w:rPr>
          <w:rFonts w:eastAsia="仿宋_GB2312"/>
          <w:color w:val="0000FF"/>
          <w:sz w:val="32"/>
          <w:szCs w:val="32"/>
        </w:rPr>
      </w:pPr>
      <w:r>
        <w:rPr>
          <w:rFonts w:eastAsia="仿宋_GB2312"/>
          <w:sz w:val="32"/>
          <w:szCs w:val="32"/>
        </w:rPr>
        <w:fldChar w:fldCharType="begin"/>
      </w:r>
      <w:r>
        <w:rPr>
          <w:rFonts w:eastAsia="仿宋_GB2312"/>
          <w:sz w:val="32"/>
          <w:szCs w:val="32"/>
        </w:rPr>
        <w:instrText xml:space="preserve"> = 5 \* GB3 \* MERGEFORMAT </w:instrText>
      </w:r>
      <w:r>
        <w:rPr>
          <w:rFonts w:eastAsia="仿宋_GB2312"/>
          <w:sz w:val="32"/>
          <w:szCs w:val="32"/>
        </w:rPr>
        <w:fldChar w:fldCharType="separate"/>
      </w:r>
      <w:r>
        <w:rPr>
          <w:rFonts w:hint="eastAsia" w:eastAsia="仿宋_GB2312"/>
          <w:sz w:val="32"/>
          <w:szCs w:val="32"/>
        </w:rPr>
        <w:t>⑤</w:t>
      </w:r>
      <w:r>
        <w:rPr>
          <w:rFonts w:eastAsia="仿宋_GB2312"/>
          <w:sz w:val="32"/>
          <w:szCs w:val="32"/>
        </w:rPr>
        <w:fldChar w:fldCharType="end"/>
      </w:r>
      <w:r>
        <w:rPr>
          <w:rFonts w:hint="eastAsia" w:eastAsia="仿宋_GB2312"/>
          <w:sz w:val="32"/>
          <w:szCs w:val="32"/>
        </w:rPr>
        <w:t>该缺陷可能引发的法规符合性风险；</w:t>
      </w:r>
    </w:p>
    <w:p>
      <w:pPr>
        <w:adjustRightInd w:val="0"/>
        <w:snapToGrid w:val="0"/>
        <w:spacing w:line="560" w:lineRule="exact"/>
        <w:ind w:firstLine="31680" w:firstLineChars="200"/>
        <w:rPr>
          <w:rFonts w:eastAsia="仿宋_GB2312"/>
          <w:sz w:val="32"/>
          <w:szCs w:val="32"/>
        </w:rPr>
      </w:pPr>
      <w:r>
        <w:rPr>
          <w:rFonts w:hint="eastAsia" w:ascii="微软雅黑" w:hAnsi="微软雅黑" w:eastAsia="微软雅黑" w:cs="微软雅黑"/>
          <w:sz w:val="32"/>
          <w:szCs w:val="32"/>
        </w:rPr>
        <w:t>⑥</w:t>
      </w:r>
      <w:r>
        <w:rPr>
          <w:rFonts w:hint="eastAsia" w:eastAsia="仿宋_GB2312"/>
          <w:sz w:val="32"/>
          <w:szCs w:val="32"/>
        </w:rPr>
        <w:t>该缺陷是否引发舆情风险。</w:t>
      </w:r>
    </w:p>
    <w:p>
      <w:pPr>
        <w:adjustRightInd w:val="0"/>
        <w:snapToGrid w:val="0"/>
        <w:spacing w:line="600" w:lineRule="exact"/>
        <w:ind w:firstLine="31680" w:firstLineChars="200"/>
        <w:rPr>
          <w:rFonts w:eastAsia="楷体_GB2312"/>
          <w:b/>
          <w:sz w:val="32"/>
          <w:szCs w:val="32"/>
        </w:rPr>
      </w:pPr>
      <w:r>
        <w:rPr>
          <w:rFonts w:eastAsia="楷体_GB2312"/>
          <w:b/>
          <w:sz w:val="32"/>
          <w:szCs w:val="32"/>
        </w:rPr>
        <w:t>3.</w:t>
      </w:r>
      <w:r>
        <w:rPr>
          <w:rFonts w:hint="eastAsia" w:eastAsia="楷体_GB2312"/>
          <w:b/>
          <w:sz w:val="32"/>
          <w:szCs w:val="32"/>
        </w:rPr>
        <w:t>风险控制</w:t>
      </w:r>
    </w:p>
    <w:p>
      <w:pPr>
        <w:adjustRightInd w:val="0"/>
        <w:snapToGrid w:val="0"/>
        <w:spacing w:line="600" w:lineRule="exact"/>
        <w:ind w:firstLine="31680" w:firstLineChars="200"/>
        <w:rPr>
          <w:rFonts w:eastAsia="仿宋_GB2312"/>
          <w:sz w:val="32"/>
          <w:szCs w:val="32"/>
        </w:rPr>
      </w:pPr>
      <w:r>
        <w:rPr>
          <w:rFonts w:hint="eastAsia" w:eastAsia="仿宋_GB2312"/>
          <w:sz w:val="32"/>
          <w:szCs w:val="32"/>
        </w:rPr>
        <w:t>企业针对风险评估的结果，根据实际情况可采取停止销售、配合召回、销毁药品、通知上下游企业采取措施、报告药品监督管理部门等相应的风险控制措施，将药品安全风险降低至可控、可接受程度。</w:t>
      </w:r>
    </w:p>
    <w:p>
      <w:pPr>
        <w:adjustRightInd w:val="0"/>
        <w:snapToGrid w:val="0"/>
        <w:spacing w:line="560" w:lineRule="exact"/>
        <w:ind w:firstLine="31680" w:firstLineChars="200"/>
        <w:rPr>
          <w:rFonts w:eastAsia="楷体_GB2312"/>
          <w:b/>
          <w:sz w:val="32"/>
          <w:szCs w:val="32"/>
        </w:rPr>
      </w:pPr>
      <w:r>
        <w:rPr>
          <w:rFonts w:eastAsia="楷体_GB2312"/>
          <w:b/>
          <w:sz w:val="32"/>
          <w:szCs w:val="32"/>
        </w:rPr>
        <w:t>4.</w:t>
      </w:r>
      <w:r>
        <w:rPr>
          <w:rFonts w:hint="eastAsia" w:eastAsia="楷体_GB2312"/>
          <w:b/>
          <w:sz w:val="32"/>
          <w:szCs w:val="32"/>
        </w:rPr>
        <w:t>整改措施</w:t>
      </w:r>
    </w:p>
    <w:p>
      <w:pPr>
        <w:adjustRightInd w:val="0"/>
        <w:snapToGrid w:val="0"/>
        <w:spacing w:line="560" w:lineRule="exact"/>
        <w:ind w:firstLine="31680" w:firstLineChars="200"/>
        <w:rPr>
          <w:rFonts w:eastAsia="仿宋_GB2312"/>
          <w:sz w:val="32"/>
          <w:szCs w:val="32"/>
        </w:rPr>
      </w:pPr>
      <w:r>
        <w:rPr>
          <w:rFonts w:hint="eastAsia" w:eastAsia="仿宋_GB2312"/>
          <w:sz w:val="32"/>
          <w:szCs w:val="32"/>
        </w:rPr>
        <w:t>企业采取及时有效的整改措施，持续改进质量管理体系，防止同类缺陷再次发生。实施的整改措施要充分考虑缺陷的影响范围和程度，能够从根本上消除缺陷问题产生的根源，具有靶向性和可操作性。既包括针对缺陷成因的具体纠正措施，还包括再次发生类似缺陷而采取事先防范的预防措施</w:t>
      </w:r>
      <w:r>
        <w:rPr>
          <w:rFonts w:hint="eastAsia" w:eastAsia="仿宋_GB2312"/>
          <w:bCs/>
          <w:color w:val="000000"/>
          <w:sz w:val="32"/>
          <w:szCs w:val="32"/>
        </w:rPr>
        <w:t>。</w:t>
      </w:r>
      <w:r>
        <w:rPr>
          <w:rFonts w:hint="eastAsia" w:eastAsia="仿宋_GB2312"/>
          <w:sz w:val="32"/>
          <w:szCs w:val="32"/>
        </w:rPr>
        <w:t>要明确具体整改措施、相关责任部门和责任人、整改时间要求，相关责任部门和责任人要按照整改时限要求推进落实。</w:t>
      </w:r>
    </w:p>
    <w:p>
      <w:pPr>
        <w:adjustRightInd w:val="0"/>
        <w:snapToGrid w:val="0"/>
        <w:spacing w:line="560" w:lineRule="exact"/>
        <w:ind w:firstLine="31680" w:firstLineChars="200"/>
        <w:rPr>
          <w:rFonts w:eastAsia="楷体"/>
          <w:b/>
          <w:color w:val="000000"/>
          <w:sz w:val="32"/>
          <w:szCs w:val="32"/>
        </w:rPr>
      </w:pPr>
      <w:r>
        <w:rPr>
          <w:rFonts w:eastAsia="楷体"/>
          <w:bCs/>
          <w:color w:val="000000"/>
          <w:sz w:val="32"/>
          <w:szCs w:val="32"/>
        </w:rPr>
        <w:t>5.</w:t>
      </w:r>
      <w:r>
        <w:rPr>
          <w:rFonts w:hint="eastAsia" w:eastAsia="楷体_GB2312"/>
          <w:b/>
          <w:sz w:val="32"/>
          <w:szCs w:val="32"/>
        </w:rPr>
        <w:t>整改评价和审核</w:t>
      </w:r>
    </w:p>
    <w:p>
      <w:pPr>
        <w:adjustRightInd w:val="0"/>
        <w:snapToGrid w:val="0"/>
        <w:spacing w:line="560" w:lineRule="exact"/>
        <w:ind w:firstLine="31680" w:firstLineChars="200"/>
        <w:rPr>
          <w:rFonts w:eastAsia="仿宋_GB2312"/>
          <w:color w:val="000000"/>
          <w:sz w:val="32"/>
          <w:szCs w:val="32"/>
        </w:rPr>
      </w:pPr>
      <w:r>
        <w:rPr>
          <w:rFonts w:hint="eastAsia" w:eastAsia="仿宋_GB2312"/>
          <w:color w:val="000000"/>
          <w:sz w:val="32"/>
          <w:szCs w:val="32"/>
        </w:rPr>
        <w:t>缺陷整改完成后，缺陷整改责任部门负责人要对整改情况进行审核，逐项形成整改结论。质量部门根据汇总各责任部门的整改情况、整改结论，对整改措施的有效性逐项进行评价，质量负责人进行审核。</w:t>
      </w:r>
    </w:p>
    <w:p>
      <w:pPr>
        <w:adjustRightInd w:val="0"/>
        <w:snapToGrid w:val="0"/>
        <w:spacing w:line="560" w:lineRule="exact"/>
        <w:ind w:firstLine="31680" w:firstLineChars="200"/>
        <w:rPr>
          <w:rFonts w:eastAsia="仿宋_GB2312"/>
          <w:color w:val="000000"/>
          <w:sz w:val="32"/>
          <w:szCs w:val="32"/>
        </w:rPr>
      </w:pPr>
      <w:r>
        <w:rPr>
          <w:rFonts w:hint="eastAsia" w:eastAsia="仿宋_GB2312"/>
          <w:color w:val="000000"/>
          <w:sz w:val="32"/>
          <w:szCs w:val="32"/>
        </w:rPr>
        <w:t>对于评价和审核结果认为整改措施不充分、整改结果不符合预期的，应要求和督促相关责任部门采取进一步的整改措施，直至整改落实到位。</w:t>
      </w:r>
    </w:p>
    <w:p>
      <w:pPr>
        <w:adjustRightInd w:val="0"/>
        <w:snapToGrid w:val="0"/>
        <w:spacing w:line="560" w:lineRule="exact"/>
        <w:ind w:firstLine="31680" w:firstLineChars="200"/>
        <w:rPr>
          <w:rFonts w:eastAsia="仿宋_GB2312"/>
          <w:color w:val="000000"/>
          <w:sz w:val="32"/>
          <w:szCs w:val="32"/>
        </w:rPr>
      </w:pPr>
      <w:r>
        <w:rPr>
          <w:rFonts w:hint="eastAsia" w:eastAsia="仿宋_GB2312"/>
          <w:color w:val="000000"/>
          <w:sz w:val="32"/>
          <w:szCs w:val="32"/>
        </w:rPr>
        <w:t>如在整改时限内不能完成整改的，如验证、设备变更、库房改扩建等，缺陷整改责任部门要制定切实可行的整改计划，并对未完成整改的缺陷可能继续产生的影响进行评估，确保所产生的风险可控、可接受。</w:t>
      </w:r>
    </w:p>
    <w:p>
      <w:pPr>
        <w:adjustRightInd w:val="0"/>
        <w:snapToGrid w:val="0"/>
        <w:spacing w:line="560" w:lineRule="exact"/>
        <w:ind w:firstLine="31680" w:firstLineChars="200"/>
        <w:rPr>
          <w:rFonts w:eastAsia="黑体"/>
          <w:bCs/>
          <w:sz w:val="32"/>
          <w:szCs w:val="32"/>
        </w:rPr>
      </w:pPr>
      <w:r>
        <w:rPr>
          <w:rFonts w:hint="eastAsia" w:eastAsia="黑体"/>
          <w:bCs/>
          <w:sz w:val="32"/>
          <w:szCs w:val="32"/>
        </w:rPr>
        <w:t>四、整改报告撰写和提交</w:t>
      </w:r>
    </w:p>
    <w:p>
      <w:pPr>
        <w:adjustRightInd w:val="0"/>
        <w:snapToGrid w:val="0"/>
        <w:spacing w:line="560" w:lineRule="exact"/>
        <w:ind w:firstLine="31680" w:firstLineChars="200"/>
        <w:rPr>
          <w:rFonts w:eastAsia="楷体_GB2312"/>
          <w:b/>
          <w:sz w:val="32"/>
          <w:szCs w:val="32"/>
        </w:rPr>
      </w:pPr>
      <w:r>
        <w:rPr>
          <w:rFonts w:hint="eastAsia" w:eastAsia="楷体_GB2312"/>
          <w:b/>
          <w:sz w:val="32"/>
          <w:szCs w:val="32"/>
        </w:rPr>
        <w:t>（一）整改报告撰写</w:t>
      </w:r>
    </w:p>
    <w:p>
      <w:pPr>
        <w:adjustRightInd w:val="0"/>
        <w:snapToGrid w:val="0"/>
        <w:spacing w:line="560" w:lineRule="exact"/>
        <w:ind w:firstLine="31680" w:firstLineChars="200"/>
        <w:rPr>
          <w:rFonts w:eastAsia="仿宋_GB2312"/>
          <w:color w:val="000000"/>
          <w:sz w:val="32"/>
          <w:szCs w:val="32"/>
        </w:rPr>
      </w:pPr>
      <w:r>
        <w:rPr>
          <w:rFonts w:hint="eastAsia" w:eastAsia="仿宋_GB2312"/>
          <w:color w:val="000000"/>
          <w:sz w:val="32"/>
          <w:szCs w:val="32"/>
        </w:rPr>
        <w:t>质量部门确认所有缺陷均已整改到位后，质量负责人组织撰写整改报告，企业负责人负责批准。整改报告要确保内容真实完整，表述清晰准确，如实反映整改实施情况，包括报告正文和附件两部分。报告正文按照监督检查发现的缺陷项目顺序逐条表述缺陷的整改情况，至少包含缺陷描述、原因分析、风险评估、风险控制、整改措施、完成时间等内容，可用文字表述，也可采用表格形式说明。附件是缺陷整改过程中产生的文件、记录、图片等证明性资料，随整改报告一并归档。</w:t>
      </w:r>
    </w:p>
    <w:p>
      <w:pPr>
        <w:adjustRightInd w:val="0"/>
        <w:snapToGrid w:val="0"/>
        <w:spacing w:line="560" w:lineRule="exact"/>
        <w:ind w:left="31680" w:leftChars="200"/>
        <w:rPr>
          <w:rFonts w:eastAsia="楷体_GB2312"/>
          <w:b/>
          <w:sz w:val="32"/>
          <w:szCs w:val="32"/>
        </w:rPr>
      </w:pPr>
      <w:r>
        <w:rPr>
          <w:rFonts w:hint="eastAsia" w:eastAsia="楷体_GB2312"/>
          <w:b/>
          <w:sz w:val="32"/>
          <w:szCs w:val="32"/>
        </w:rPr>
        <w:t>（二）整改报告提交</w:t>
      </w:r>
    </w:p>
    <w:p>
      <w:pPr>
        <w:adjustRightInd w:val="0"/>
        <w:snapToGrid w:val="0"/>
        <w:spacing w:line="560" w:lineRule="exact"/>
        <w:ind w:firstLine="31680" w:firstLineChars="200"/>
        <w:rPr>
          <w:rFonts w:eastAsia="楷体_GB2312"/>
          <w:b/>
          <w:sz w:val="32"/>
          <w:szCs w:val="32"/>
        </w:rPr>
      </w:pPr>
      <w:r>
        <w:rPr>
          <w:rFonts w:hint="eastAsia" w:eastAsia="仿宋_GB2312"/>
          <w:color w:val="000000"/>
          <w:sz w:val="32"/>
          <w:szCs w:val="32"/>
        </w:rPr>
        <w:t>现场检查结束后，企业在应当在20个工作日内针对缺陷项目进行整改并</w:t>
      </w:r>
      <w:r>
        <w:rPr>
          <w:rFonts w:hint="eastAsia" w:eastAsia="仿宋_GB2312"/>
          <w:color w:val="000000"/>
          <w:sz w:val="32"/>
          <w:szCs w:val="32"/>
        </w:rPr>
        <w:t>向甘肃省药品监督管理局报送整改报告和相关证明性资料。</w:t>
      </w:r>
      <w:r>
        <w:rPr>
          <w:rFonts w:hint="eastAsia" w:eastAsia="仿宋_GB2312"/>
          <w:sz w:val="32"/>
          <w:szCs w:val="32"/>
        </w:rPr>
        <w:t>对于在规定时限内不能完成整改的，</w:t>
      </w:r>
      <w:r>
        <w:rPr>
          <w:rFonts w:hint="eastAsia" w:eastAsia="仿宋_GB2312"/>
          <w:color w:val="000000"/>
          <w:sz w:val="32"/>
          <w:szCs w:val="32"/>
        </w:rPr>
        <w:t>企业可将制定的整改计划作为对应缺陷的阶段整改完成情况列入整改报告，并说明相关影响的评估结果及临时采取的控制措施。</w:t>
      </w:r>
      <w:r>
        <w:rPr>
          <w:rFonts w:hint="eastAsia" w:eastAsia="仿宋_GB2312"/>
          <w:sz w:val="32"/>
          <w:szCs w:val="32"/>
        </w:rPr>
        <w:t>在整改计划全部完成后，</w:t>
      </w:r>
      <w:r>
        <w:rPr>
          <w:rFonts w:hint="eastAsia" w:eastAsia="仿宋_GB2312"/>
          <w:color w:val="000000"/>
          <w:sz w:val="32"/>
          <w:szCs w:val="32"/>
        </w:rPr>
        <w:t>企业应按照本指南要求</w:t>
      </w:r>
      <w:r>
        <w:rPr>
          <w:rFonts w:hint="eastAsia" w:eastAsia="仿宋_GB2312"/>
          <w:sz w:val="32"/>
          <w:szCs w:val="32"/>
        </w:rPr>
        <w:t>形成补充整改报告，经</w:t>
      </w:r>
      <w:r>
        <w:rPr>
          <w:rFonts w:hint="eastAsia" w:eastAsia="仿宋_GB2312"/>
          <w:color w:val="000000"/>
          <w:sz w:val="32"/>
          <w:szCs w:val="32"/>
        </w:rPr>
        <w:t>企业负责人批准后</w:t>
      </w:r>
      <w:r>
        <w:rPr>
          <w:rFonts w:hint="eastAsia" w:eastAsia="仿宋_GB2312"/>
          <w:sz w:val="32"/>
          <w:szCs w:val="32"/>
        </w:rPr>
        <w:t>报送</w:t>
      </w:r>
      <w:r>
        <w:rPr>
          <w:rFonts w:hint="eastAsia" w:eastAsia="仿宋_GB2312"/>
          <w:color w:val="000000"/>
          <w:sz w:val="32"/>
          <w:szCs w:val="32"/>
        </w:rPr>
        <w:t>至相应的监管部门</w:t>
      </w:r>
      <w:r>
        <w:rPr>
          <w:rFonts w:hint="eastAsia" w:eastAsia="仿宋_GB2312"/>
          <w:sz w:val="32"/>
          <w:szCs w:val="32"/>
        </w:rPr>
        <w:t>。</w:t>
      </w:r>
      <w:r>
        <w:rPr>
          <w:rFonts w:hint="eastAsia" w:eastAsia="仿宋_GB2312"/>
          <w:color w:val="000000"/>
          <w:sz w:val="32"/>
          <w:szCs w:val="32"/>
        </w:rPr>
        <w:t>整改涉及到行政许可或备案等事项的，企业应按照法律法规要求进行相应的许可或备案。</w:t>
      </w:r>
    </w:p>
    <w:p>
      <w:pPr>
        <w:adjustRightInd w:val="0"/>
        <w:snapToGrid w:val="0"/>
        <w:spacing w:line="560" w:lineRule="exact"/>
        <w:ind w:firstLine="31680" w:firstLineChars="200"/>
        <w:rPr>
          <w:rFonts w:eastAsia="仿宋_GB2312"/>
          <w:color w:val="000000"/>
          <w:sz w:val="32"/>
          <w:szCs w:val="32"/>
        </w:rPr>
      </w:pPr>
      <w:r>
        <w:rPr>
          <w:rFonts w:hint="eastAsia" w:eastAsia="仿宋_GB2312"/>
          <w:color w:val="000000"/>
          <w:sz w:val="32"/>
          <w:szCs w:val="32"/>
        </w:rPr>
        <w:t>为有助于企业理解和把握本指南关于原因分析、风险评估、整改措施、整改审核批准等环节的规范要求，在整改实施过程中有所遵循和参考，通过虚拟药品经营企业的缺陷案例进行具体阐述（详见附件）。</w:t>
      </w:r>
    </w:p>
    <w:p>
      <w:pPr>
        <w:adjustRightInd w:val="0"/>
        <w:snapToGrid w:val="0"/>
        <w:spacing w:line="560" w:lineRule="exact"/>
        <w:ind w:firstLine="31680" w:firstLineChars="200"/>
        <w:rPr>
          <w:rFonts w:eastAsia="仿宋_GB2312"/>
          <w:sz w:val="32"/>
          <w:szCs w:val="32"/>
        </w:rPr>
      </w:pPr>
    </w:p>
    <w:p>
      <w:pPr>
        <w:adjustRightInd w:val="0"/>
        <w:snapToGrid w:val="0"/>
        <w:spacing w:line="560" w:lineRule="exact"/>
        <w:ind w:firstLine="31680" w:firstLineChars="200"/>
        <w:rPr>
          <w:rFonts w:eastAsia="仿宋_GB2312"/>
          <w:sz w:val="32"/>
          <w:szCs w:val="32"/>
        </w:rPr>
      </w:pPr>
    </w:p>
    <w:p>
      <w:pPr>
        <w:adjustRightInd w:val="0"/>
        <w:snapToGrid w:val="0"/>
        <w:spacing w:line="560" w:lineRule="exact"/>
        <w:ind w:firstLine="31680" w:firstLineChars="200"/>
        <w:rPr>
          <w:rFonts w:eastAsia="仿宋_GB2312"/>
          <w:sz w:val="32"/>
          <w:szCs w:val="32"/>
        </w:rPr>
      </w:pPr>
    </w:p>
    <w:p>
      <w:pPr>
        <w:adjustRightInd w:val="0"/>
        <w:snapToGrid w:val="0"/>
        <w:spacing w:line="560" w:lineRule="exact"/>
        <w:ind w:firstLine="31680" w:firstLineChars="200"/>
        <w:rPr>
          <w:rFonts w:eastAsia="仿宋_GB2312"/>
          <w:sz w:val="32"/>
          <w:szCs w:val="32"/>
        </w:rPr>
      </w:pPr>
    </w:p>
    <w:p>
      <w:pPr>
        <w:adjustRightInd w:val="0"/>
        <w:snapToGrid w:val="0"/>
        <w:spacing w:line="560" w:lineRule="exact"/>
        <w:ind w:firstLine="31680" w:firstLineChars="200"/>
        <w:rPr>
          <w:rFonts w:eastAsia="仿宋_GB2312"/>
          <w:sz w:val="32"/>
          <w:szCs w:val="32"/>
        </w:rPr>
      </w:pPr>
    </w:p>
    <w:p>
      <w:pPr>
        <w:adjustRightInd w:val="0"/>
        <w:snapToGrid w:val="0"/>
        <w:spacing w:line="600" w:lineRule="exact"/>
        <w:jc w:val="left"/>
        <w:rPr>
          <w:rFonts w:eastAsia="仿宋_GB2312"/>
          <w:sz w:val="32"/>
          <w:szCs w:val="32"/>
        </w:rPr>
      </w:pPr>
      <w:r>
        <w:rPr>
          <w:rFonts w:hint="eastAsia" w:eastAsia="仿宋_GB2312"/>
          <w:sz w:val="32"/>
          <w:szCs w:val="32"/>
        </w:rPr>
        <w:t>附件</w:t>
      </w:r>
    </w:p>
    <w:p>
      <w:pPr>
        <w:adjustRightInd w:val="0"/>
        <w:snapToGrid w:val="0"/>
        <w:spacing w:line="600" w:lineRule="exact"/>
        <w:jc w:val="center"/>
        <w:rPr>
          <w:rFonts w:ascii="方正小标宋_GBK" w:hAnsi="方正小标宋_GBK" w:eastAsia="方正小标宋_GBK" w:cs="方正小标宋_GBK"/>
          <w:sz w:val="40"/>
          <w:szCs w:val="40"/>
        </w:rPr>
      </w:pPr>
    </w:p>
    <w:p>
      <w:pPr>
        <w:adjustRightInd w:val="0"/>
        <w:snapToGrid w:val="0"/>
        <w:spacing w:line="60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甘肃省</w:t>
      </w:r>
      <w:r>
        <w:rPr>
          <w:rFonts w:ascii="方正小标宋_GBK" w:hAnsi="方正小标宋_GBK" w:eastAsia="方正小标宋_GBK" w:cs="方正小标宋_GBK"/>
          <w:sz w:val="40"/>
          <w:szCs w:val="40"/>
        </w:rPr>
        <w:t>XX</w:t>
      </w:r>
      <w:r>
        <w:rPr>
          <w:rFonts w:hint="eastAsia" w:ascii="方正小标宋_GBK" w:hAnsi="方正小标宋_GBK" w:eastAsia="方正小标宋_GBK" w:cs="方正小标宋_GBK"/>
          <w:sz w:val="40"/>
          <w:szCs w:val="40"/>
        </w:rPr>
        <w:t>药品经营企业整改报告</w:t>
      </w:r>
    </w:p>
    <w:p>
      <w:pPr>
        <w:adjustRightInd w:val="0"/>
        <w:snapToGrid w:val="0"/>
        <w:spacing w:line="60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（参考示例）</w:t>
      </w:r>
    </w:p>
    <w:p>
      <w:pPr>
        <w:adjustRightInd w:val="0"/>
        <w:snapToGrid w:val="0"/>
        <w:spacing w:line="600" w:lineRule="exact"/>
        <w:jc w:val="center"/>
        <w:rPr>
          <w:rFonts w:eastAsia="仿宋_GB2312"/>
          <w:sz w:val="32"/>
          <w:szCs w:val="32"/>
        </w:rPr>
      </w:pPr>
    </w:p>
    <w:p>
      <w:pPr>
        <w:adjustRightInd w:val="0"/>
        <w:snapToGrid w:val="0"/>
        <w:spacing w:line="600" w:lineRule="exact"/>
        <w:ind w:firstLine="31680" w:firstLineChars="200"/>
        <w:rPr>
          <w:rFonts w:eastAsia="仿宋_GB2312"/>
          <w:sz w:val="32"/>
          <w:szCs w:val="32"/>
        </w:rPr>
      </w:pPr>
      <w:r>
        <w:rPr>
          <w:rFonts w:eastAsia="仿宋_GB2312"/>
          <w:sz w:val="32"/>
          <w:szCs w:val="32"/>
        </w:rPr>
        <w:t>*</w:t>
      </w:r>
      <w:r>
        <w:rPr>
          <w:rFonts w:hint="eastAsia" w:eastAsia="仿宋_GB2312"/>
          <w:sz w:val="32"/>
          <w:szCs w:val="32"/>
        </w:rPr>
        <w:t>年</w:t>
      </w:r>
      <w:r>
        <w:rPr>
          <w:rFonts w:eastAsia="仿宋_GB2312"/>
          <w:sz w:val="32"/>
          <w:szCs w:val="32"/>
        </w:rPr>
        <w:t>*</w:t>
      </w:r>
      <w:r>
        <w:rPr>
          <w:rFonts w:hint="eastAsia" w:eastAsia="仿宋_GB2312"/>
          <w:sz w:val="32"/>
          <w:szCs w:val="32"/>
        </w:rPr>
        <w:t>月</w:t>
      </w:r>
      <w:r>
        <w:rPr>
          <w:rFonts w:eastAsia="仿宋_GB2312"/>
          <w:sz w:val="32"/>
          <w:szCs w:val="32"/>
        </w:rPr>
        <w:t>*</w:t>
      </w:r>
      <w:r>
        <w:rPr>
          <w:rFonts w:hint="eastAsia" w:eastAsia="仿宋_GB2312"/>
          <w:sz w:val="32"/>
          <w:szCs w:val="32"/>
        </w:rPr>
        <w:t>日，甘肃省药品监督管理局对我公司进行现场检查，发现缺陷项目</w:t>
      </w:r>
      <w:r>
        <w:rPr>
          <w:rFonts w:eastAsia="仿宋_GB2312"/>
          <w:sz w:val="32"/>
          <w:szCs w:val="32"/>
        </w:rPr>
        <w:t>*</w:t>
      </w:r>
      <w:r>
        <w:rPr>
          <w:rFonts w:hint="eastAsia" w:eastAsia="仿宋_GB2312"/>
          <w:sz w:val="32"/>
          <w:szCs w:val="32"/>
        </w:rPr>
        <w:t>项，其中严重缺陷</w:t>
      </w:r>
      <w:r>
        <w:rPr>
          <w:rFonts w:eastAsia="仿宋_GB2312"/>
          <w:sz w:val="32"/>
          <w:szCs w:val="32"/>
        </w:rPr>
        <w:t>*</w:t>
      </w:r>
      <w:r>
        <w:rPr>
          <w:rFonts w:hint="eastAsia" w:eastAsia="仿宋_GB2312"/>
          <w:sz w:val="32"/>
          <w:szCs w:val="32"/>
        </w:rPr>
        <w:t>项、主要缺陷</w:t>
      </w:r>
      <w:r>
        <w:rPr>
          <w:rFonts w:eastAsia="仿宋_GB2312"/>
          <w:sz w:val="32"/>
          <w:szCs w:val="32"/>
        </w:rPr>
        <w:t>*</w:t>
      </w:r>
      <w:r>
        <w:rPr>
          <w:rFonts w:hint="eastAsia" w:eastAsia="仿宋_GB2312"/>
          <w:sz w:val="32"/>
          <w:szCs w:val="32"/>
        </w:rPr>
        <w:t>项、一般缺陷</w:t>
      </w:r>
      <w:r>
        <w:rPr>
          <w:rFonts w:eastAsia="仿宋_GB2312"/>
          <w:sz w:val="32"/>
          <w:szCs w:val="32"/>
        </w:rPr>
        <w:t>*</w:t>
      </w:r>
      <w:r>
        <w:rPr>
          <w:rFonts w:hint="eastAsia" w:eastAsia="仿宋_GB2312"/>
          <w:sz w:val="32"/>
          <w:szCs w:val="32"/>
        </w:rPr>
        <w:t>项。我公司按照岗位职责，由质量负责人负责，质量部牵头，组织销售部、储运部、采购部、</w:t>
      </w:r>
      <w:r>
        <w:rPr>
          <w:rFonts w:eastAsia="仿宋_GB2312"/>
          <w:sz w:val="32"/>
          <w:szCs w:val="32"/>
        </w:rPr>
        <w:t>**</w:t>
      </w:r>
      <w:r>
        <w:rPr>
          <w:rFonts w:hint="eastAsia" w:eastAsia="仿宋_GB2312"/>
          <w:sz w:val="32"/>
          <w:szCs w:val="32"/>
        </w:rPr>
        <w:t>部对相关缺陷进行整改。在各部门根据本部门职责调查的基础上，于</w:t>
      </w:r>
      <w:r>
        <w:rPr>
          <w:rFonts w:eastAsia="仿宋_GB2312"/>
          <w:sz w:val="32"/>
          <w:szCs w:val="32"/>
        </w:rPr>
        <w:t>*</w:t>
      </w:r>
      <w:r>
        <w:rPr>
          <w:rFonts w:hint="eastAsia" w:eastAsia="仿宋_GB2312"/>
          <w:sz w:val="32"/>
          <w:szCs w:val="32"/>
        </w:rPr>
        <w:t>月</w:t>
      </w:r>
      <w:r>
        <w:rPr>
          <w:rFonts w:eastAsia="仿宋_GB2312"/>
          <w:sz w:val="32"/>
          <w:szCs w:val="32"/>
        </w:rPr>
        <w:t>*</w:t>
      </w:r>
      <w:r>
        <w:rPr>
          <w:rFonts w:hint="eastAsia" w:eastAsia="仿宋_GB2312"/>
          <w:sz w:val="32"/>
          <w:szCs w:val="32"/>
        </w:rPr>
        <w:t>日召开缺陷原因分析会，对缺陷问题进行讨论、评估并提出具体整改措施。</w:t>
      </w:r>
      <w:r>
        <w:rPr>
          <w:rFonts w:eastAsia="仿宋_GB2312"/>
          <w:sz w:val="32"/>
          <w:szCs w:val="32"/>
        </w:rPr>
        <w:t>*</w:t>
      </w:r>
      <w:r>
        <w:rPr>
          <w:rFonts w:hint="eastAsia" w:eastAsia="仿宋_GB2312"/>
          <w:sz w:val="32"/>
          <w:szCs w:val="32"/>
        </w:rPr>
        <w:t>月</w:t>
      </w:r>
      <w:r>
        <w:rPr>
          <w:rFonts w:eastAsia="仿宋_GB2312"/>
          <w:sz w:val="32"/>
          <w:szCs w:val="32"/>
        </w:rPr>
        <w:t>*</w:t>
      </w:r>
      <w:r>
        <w:rPr>
          <w:rFonts w:hint="eastAsia" w:eastAsia="仿宋_GB2312"/>
          <w:sz w:val="32"/>
          <w:szCs w:val="32"/>
        </w:rPr>
        <w:t>日，质量负责人组织质量部对各项整改措施的实施情况进行跟踪评估，所有缺陷项目整改完成。具体如下：</w:t>
      </w:r>
    </w:p>
    <w:p>
      <w:pPr>
        <w:adjustRightInd w:val="0"/>
        <w:snapToGrid w:val="0"/>
        <w:spacing w:line="600" w:lineRule="exact"/>
        <w:rPr>
          <w:rFonts w:eastAsia="仿宋_GB2312"/>
          <w:sz w:val="32"/>
          <w:szCs w:val="32"/>
        </w:rPr>
      </w:pPr>
    </w:p>
    <w:p>
      <w:pPr>
        <w:adjustRightInd w:val="0"/>
        <w:snapToGrid w:val="0"/>
        <w:spacing w:line="600" w:lineRule="exact"/>
        <w:rPr>
          <w:rFonts w:eastAsia="仿宋_GB2312"/>
          <w:sz w:val="32"/>
          <w:szCs w:val="32"/>
        </w:rPr>
      </w:pPr>
      <w:r>
        <w:rPr>
          <w:rFonts w:eastAsia="仿宋_GB2312"/>
          <w:sz w:val="32"/>
          <w:szCs w:val="32"/>
        </w:rPr>
        <w:br w:type="page"/>
      </w:r>
    </w:p>
    <w:tbl>
      <w:tblPr>
        <w:tblStyle w:val="5"/>
        <w:tblW w:w="88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
      <w:tblGrid>
        <w:gridCol w:w="3585"/>
        <w:gridCol w:w="1666"/>
        <w:gridCol w:w="2577"/>
        <w:gridCol w:w="106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672" w:hRule="atLeast"/>
        </w:trPr>
        <w:tc>
          <w:tcPr>
            <w:tcW w:w="8891" w:type="dxa"/>
            <w:gridSpan w:val="4"/>
            <w:tcBorders>
              <w:top w:val="single" w:color="000000" w:sz="12" w:space="0"/>
            </w:tcBorders>
            <w:vAlign w:val="center"/>
          </w:tcPr>
          <w:p>
            <w:pPr>
              <w:widowControl/>
              <w:jc w:val="left"/>
              <w:rPr>
                <w:rFonts w:ascii="楷体_GB2312" w:hAnsi="宋体" w:eastAsia="楷体_GB2312" w:cs="宋体"/>
                <w:color w:val="000000"/>
                <w:kern w:val="0"/>
                <w:sz w:val="28"/>
                <w:szCs w:val="28"/>
              </w:rPr>
            </w:pPr>
            <w:r>
              <w:rPr>
                <w:rFonts w:hint="eastAsia" w:ascii="楷体_GB2312" w:hAnsi="宋体" w:eastAsia="楷体_GB2312" w:cs="宋体"/>
                <w:b/>
                <w:bCs/>
                <w:color w:val="000000"/>
                <w:kern w:val="0"/>
                <w:sz w:val="28"/>
                <w:szCs w:val="28"/>
              </w:rPr>
              <w:t>缺陷</w:t>
            </w:r>
            <w:r>
              <w:rPr>
                <w:rFonts w:ascii="楷体_GB2312" w:hAnsi="宋体" w:eastAsia="楷体_GB2312" w:cs="宋体"/>
                <w:b/>
                <w:bCs/>
                <w:color w:val="000000"/>
                <w:kern w:val="0"/>
                <w:sz w:val="28"/>
                <w:szCs w:val="28"/>
              </w:rPr>
              <w:t>1</w:t>
            </w:r>
            <w:r>
              <w:rPr>
                <w:rFonts w:hint="eastAsia" w:ascii="楷体_GB2312" w:hAnsi="宋体" w:eastAsia="楷体_GB2312" w:cs="宋体"/>
                <w:b/>
                <w:bCs/>
                <w:color w:val="000000"/>
                <w:kern w:val="0"/>
                <w:sz w:val="28"/>
                <w:szCs w:val="28"/>
              </w:rPr>
              <w:t>描述：</w:t>
            </w:r>
            <w:r>
              <w:rPr>
                <w:rFonts w:hint="eastAsia" w:ascii="楷体_GB2312" w:hAnsi="宋体" w:eastAsia="楷体_GB2312" w:cs="宋体"/>
                <w:color w:val="000000"/>
                <w:kern w:val="0"/>
                <w:sz w:val="28"/>
                <w:szCs w:val="28"/>
              </w:rPr>
              <w:t>现场检查发现零货区有应遮光保存的药品未遮光保存。</w:t>
            </w:r>
            <w:r>
              <w:rPr>
                <w:rFonts w:hint="eastAsia" w:ascii="楷体_GB2312" w:hAnsi="宋体" w:eastAsia="楷体_GB2312" w:cs="宋体"/>
                <w:kern w:val="0"/>
                <w:sz w:val="28"/>
                <w:szCs w:val="28"/>
              </w:rPr>
              <w:t>（</w:t>
            </w:r>
            <w:r>
              <w:rPr>
                <w:rFonts w:ascii="楷体_GB2312" w:hAnsi="宋体" w:eastAsia="楷体_GB2312" w:cs="宋体"/>
                <w:kern w:val="0"/>
                <w:sz w:val="28"/>
                <w:szCs w:val="28"/>
              </w:rPr>
              <w:t>08305</w:t>
            </w:r>
            <w:r>
              <w:rPr>
                <w:rFonts w:hint="eastAsia" w:ascii="楷体_GB2312" w:hAnsi="宋体" w:eastAsia="楷体_GB2312" w:cs="宋体"/>
                <w:kern w:val="0"/>
                <w:sz w:val="28"/>
                <w:szCs w:val="2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1038" w:hRule="atLeast"/>
        </w:trPr>
        <w:tc>
          <w:tcPr>
            <w:tcW w:w="3585" w:type="dxa"/>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原因分析</w:t>
            </w:r>
          </w:p>
        </w:tc>
        <w:tc>
          <w:tcPr>
            <w:tcW w:w="1666" w:type="dxa"/>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整改措施</w:t>
            </w:r>
          </w:p>
        </w:tc>
        <w:tc>
          <w:tcPr>
            <w:tcW w:w="2577" w:type="dxa"/>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证明资料（附件）</w:t>
            </w:r>
          </w:p>
        </w:tc>
        <w:tc>
          <w:tcPr>
            <w:tcW w:w="1063" w:type="dxa"/>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责任部门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1009" w:hRule="atLeast"/>
        </w:trPr>
        <w:tc>
          <w:tcPr>
            <w:tcW w:w="3585"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保管员不清楚相关规定</w:t>
            </w:r>
          </w:p>
        </w:tc>
        <w:tc>
          <w:tcPr>
            <w:tcW w:w="1666"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对保管员进行</w:t>
            </w:r>
            <w:r>
              <w:rPr>
                <w:rFonts w:ascii="楷体_GB2312" w:hAnsi="宋体" w:eastAsia="楷体_GB2312" w:cs="宋体"/>
                <w:color w:val="000000"/>
                <w:kern w:val="0"/>
                <w:sz w:val="24"/>
              </w:rPr>
              <w:t>SOP</w:t>
            </w:r>
            <w:r>
              <w:rPr>
                <w:rFonts w:hint="eastAsia" w:ascii="楷体_GB2312" w:hAnsi="宋体" w:eastAsia="楷体_GB2312" w:cs="宋体"/>
                <w:color w:val="000000"/>
                <w:kern w:val="0"/>
                <w:sz w:val="24"/>
              </w:rPr>
              <w:t>培训</w:t>
            </w:r>
          </w:p>
        </w:tc>
        <w:tc>
          <w:tcPr>
            <w:tcW w:w="2577"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培训资料（培训记录、课件、考核试卷等）</w:t>
            </w:r>
          </w:p>
        </w:tc>
        <w:tc>
          <w:tcPr>
            <w:tcW w:w="1063"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1024" w:hRule="atLeast"/>
        </w:trPr>
        <w:tc>
          <w:tcPr>
            <w:tcW w:w="3585"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保管员质量意识差，不屑于遵守规定</w:t>
            </w:r>
          </w:p>
        </w:tc>
        <w:tc>
          <w:tcPr>
            <w:tcW w:w="1666"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培训、调离、转岗</w:t>
            </w:r>
          </w:p>
        </w:tc>
        <w:tc>
          <w:tcPr>
            <w:tcW w:w="2577" w:type="dxa"/>
            <w:vAlign w:val="center"/>
          </w:tcPr>
          <w:p>
            <w:pPr>
              <w:widowControl/>
              <w:jc w:val="left"/>
              <w:rPr>
                <w:rFonts w:ascii="楷体_GB2312" w:hAnsi="宋体" w:eastAsia="楷体_GB2312" w:cs="宋体"/>
                <w:color w:val="000000"/>
                <w:kern w:val="0"/>
                <w:sz w:val="24"/>
              </w:rPr>
            </w:pPr>
            <w:r>
              <w:rPr>
                <w:rFonts w:ascii="楷体_GB2312" w:hAnsi="宋体" w:eastAsia="楷体_GB2312" w:cs="宋体"/>
                <w:color w:val="000000"/>
                <w:kern w:val="0"/>
                <w:sz w:val="24"/>
              </w:rPr>
              <w:t>1.</w:t>
            </w:r>
            <w:r>
              <w:rPr>
                <w:rFonts w:hint="eastAsia" w:ascii="楷体_GB2312" w:hAnsi="宋体" w:eastAsia="楷体_GB2312" w:cs="宋体"/>
                <w:color w:val="000000"/>
                <w:kern w:val="0"/>
                <w:sz w:val="24"/>
              </w:rPr>
              <w:t>培训资料</w:t>
            </w:r>
            <w:r>
              <w:rPr>
                <w:rFonts w:ascii="楷体_GB2312" w:hAnsi="宋体" w:eastAsia="楷体_GB2312" w:cs="宋体"/>
                <w:color w:val="000000"/>
                <w:kern w:val="0"/>
                <w:sz w:val="24"/>
              </w:rPr>
              <w:br/>
            </w:r>
            <w:r>
              <w:rPr>
                <w:rFonts w:ascii="楷体_GB2312" w:hAnsi="宋体" w:eastAsia="楷体_GB2312" w:cs="宋体"/>
                <w:color w:val="000000"/>
                <w:kern w:val="0"/>
                <w:sz w:val="24"/>
              </w:rPr>
              <w:t>2.</w:t>
            </w:r>
            <w:r>
              <w:rPr>
                <w:rFonts w:hint="eastAsia" w:ascii="楷体_GB2312" w:hAnsi="宋体" w:eastAsia="楷体_GB2312" w:cs="宋体"/>
                <w:color w:val="000000"/>
                <w:kern w:val="0"/>
                <w:sz w:val="24"/>
              </w:rPr>
              <w:t>调离</w:t>
            </w:r>
            <w:r>
              <w:rPr>
                <w:rFonts w:ascii="楷体_GB2312" w:hAnsi="宋体" w:eastAsia="楷体_GB2312" w:cs="宋体"/>
                <w:color w:val="000000"/>
                <w:kern w:val="0"/>
                <w:sz w:val="24"/>
              </w:rPr>
              <w:t>/</w:t>
            </w:r>
            <w:r>
              <w:rPr>
                <w:rFonts w:hint="eastAsia" w:ascii="楷体_GB2312" w:hAnsi="宋体" w:eastAsia="楷体_GB2312" w:cs="宋体"/>
                <w:color w:val="000000"/>
                <w:kern w:val="0"/>
                <w:sz w:val="24"/>
              </w:rPr>
              <w:t>转岗通知文件</w:t>
            </w:r>
          </w:p>
        </w:tc>
        <w:tc>
          <w:tcPr>
            <w:tcW w:w="1063"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1141" w:hRule="atLeast"/>
        </w:trPr>
        <w:tc>
          <w:tcPr>
            <w:tcW w:w="3585"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计算机系统应对“遮光”保存条件进行提示，而实际未能提示</w:t>
            </w:r>
          </w:p>
        </w:tc>
        <w:tc>
          <w:tcPr>
            <w:tcW w:w="1666"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完善计算机系统功能</w:t>
            </w:r>
          </w:p>
        </w:tc>
        <w:tc>
          <w:tcPr>
            <w:tcW w:w="2577"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修改前和修改后的功能证明文件</w:t>
            </w:r>
            <w:r>
              <w:rPr>
                <w:rFonts w:ascii="楷体_GB2312" w:hAnsi="宋体" w:eastAsia="楷体_GB2312" w:cs="宋体"/>
                <w:color w:val="000000"/>
                <w:kern w:val="0"/>
                <w:sz w:val="24"/>
              </w:rPr>
              <w:t>/</w:t>
            </w:r>
            <w:r>
              <w:rPr>
                <w:rFonts w:hint="eastAsia" w:ascii="楷体_GB2312" w:hAnsi="宋体" w:eastAsia="楷体_GB2312" w:cs="宋体"/>
                <w:color w:val="000000"/>
                <w:kern w:val="0"/>
                <w:sz w:val="24"/>
              </w:rPr>
              <w:t>截图</w:t>
            </w:r>
          </w:p>
        </w:tc>
        <w:tc>
          <w:tcPr>
            <w:tcW w:w="1063"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信息部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1199" w:hRule="atLeast"/>
        </w:trPr>
        <w:tc>
          <w:tcPr>
            <w:tcW w:w="3585" w:type="dxa"/>
            <w:vAlign w:val="center"/>
          </w:tcPr>
          <w:p>
            <w:pPr>
              <w:widowControl/>
              <w:jc w:val="left"/>
              <w:rPr>
                <w:rFonts w:ascii="楷体_GB2312" w:hAnsi="宋体" w:eastAsia="楷体_GB2312" w:cs="宋体"/>
                <w:color w:val="000000"/>
                <w:kern w:val="0"/>
                <w:sz w:val="24"/>
              </w:rPr>
            </w:pPr>
            <w:r>
              <w:rPr>
                <w:rFonts w:ascii="楷体_GB2312" w:hAnsi="宋体" w:eastAsia="楷体_GB2312" w:cs="宋体"/>
                <w:color w:val="000000"/>
                <w:kern w:val="0"/>
                <w:sz w:val="24"/>
              </w:rPr>
              <w:t>SOP</w:t>
            </w:r>
            <w:r>
              <w:rPr>
                <w:rFonts w:hint="eastAsia" w:ascii="楷体_GB2312" w:hAnsi="宋体" w:eastAsia="楷体_GB2312" w:cs="宋体"/>
                <w:color w:val="000000"/>
                <w:kern w:val="0"/>
                <w:sz w:val="24"/>
              </w:rPr>
              <w:t>文件未对“遮光”保存要求及操作活动进行规定</w:t>
            </w:r>
          </w:p>
        </w:tc>
        <w:tc>
          <w:tcPr>
            <w:tcW w:w="1666"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修改</w:t>
            </w:r>
            <w:r>
              <w:rPr>
                <w:rFonts w:ascii="楷体_GB2312" w:hAnsi="宋体" w:eastAsia="楷体_GB2312" w:cs="宋体"/>
                <w:color w:val="000000"/>
                <w:kern w:val="0"/>
                <w:sz w:val="24"/>
              </w:rPr>
              <w:t>SOP</w:t>
            </w:r>
            <w:r>
              <w:rPr>
                <w:rFonts w:hint="eastAsia" w:ascii="楷体_GB2312" w:hAnsi="宋体" w:eastAsia="楷体_GB2312" w:cs="宋体"/>
                <w:color w:val="000000"/>
                <w:kern w:val="0"/>
                <w:sz w:val="24"/>
              </w:rPr>
              <w:t>文件</w:t>
            </w:r>
          </w:p>
        </w:tc>
        <w:tc>
          <w:tcPr>
            <w:tcW w:w="2577"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修改前和修改后的文件（突出标注修改内容）</w:t>
            </w:r>
          </w:p>
        </w:tc>
        <w:tc>
          <w:tcPr>
            <w:tcW w:w="1063"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质量部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1019" w:hRule="atLeast"/>
        </w:trPr>
        <w:tc>
          <w:tcPr>
            <w:tcW w:w="3585"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未将相关</w:t>
            </w:r>
            <w:r>
              <w:rPr>
                <w:rFonts w:ascii="楷体_GB2312" w:hAnsi="宋体" w:eastAsia="楷体_GB2312" w:cs="宋体"/>
                <w:color w:val="000000"/>
                <w:kern w:val="0"/>
                <w:sz w:val="24"/>
              </w:rPr>
              <w:t>SOP</w:t>
            </w:r>
            <w:r>
              <w:rPr>
                <w:rFonts w:hint="eastAsia" w:ascii="楷体_GB2312" w:hAnsi="宋体" w:eastAsia="楷体_GB2312" w:cs="宋体"/>
                <w:color w:val="000000"/>
                <w:kern w:val="0"/>
                <w:sz w:val="24"/>
              </w:rPr>
              <w:t>文件发放至保管员</w:t>
            </w:r>
          </w:p>
        </w:tc>
        <w:tc>
          <w:tcPr>
            <w:tcW w:w="1666"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发放文件</w:t>
            </w:r>
          </w:p>
        </w:tc>
        <w:tc>
          <w:tcPr>
            <w:tcW w:w="2577"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带有签名的文件发放记录</w:t>
            </w:r>
          </w:p>
        </w:tc>
        <w:tc>
          <w:tcPr>
            <w:tcW w:w="1063"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质量部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1106" w:hRule="atLeast"/>
        </w:trPr>
        <w:tc>
          <w:tcPr>
            <w:tcW w:w="3585"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未配备遮光用品、用具</w:t>
            </w:r>
          </w:p>
        </w:tc>
        <w:tc>
          <w:tcPr>
            <w:tcW w:w="1666"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配置相关用品、用具</w:t>
            </w:r>
          </w:p>
        </w:tc>
        <w:tc>
          <w:tcPr>
            <w:tcW w:w="2577" w:type="dxa"/>
            <w:vAlign w:val="center"/>
          </w:tcPr>
          <w:p>
            <w:pPr>
              <w:widowControl/>
              <w:jc w:val="left"/>
              <w:rPr>
                <w:rFonts w:ascii="楷体_GB2312" w:hAnsi="宋体" w:eastAsia="楷体_GB2312" w:cs="宋体"/>
                <w:color w:val="000000"/>
                <w:kern w:val="0"/>
                <w:sz w:val="24"/>
              </w:rPr>
            </w:pPr>
            <w:r>
              <w:rPr>
                <w:rFonts w:ascii="楷体_GB2312" w:hAnsi="宋体" w:eastAsia="楷体_GB2312" w:cs="宋体"/>
                <w:color w:val="000000"/>
                <w:kern w:val="0"/>
                <w:sz w:val="24"/>
              </w:rPr>
              <w:t>1.</w:t>
            </w:r>
            <w:r>
              <w:rPr>
                <w:rFonts w:hint="eastAsia" w:ascii="楷体_GB2312" w:hAnsi="宋体" w:eastAsia="楷体_GB2312" w:cs="宋体"/>
                <w:color w:val="000000"/>
                <w:kern w:val="0"/>
                <w:sz w:val="24"/>
              </w:rPr>
              <w:t>已配置用品、用具照片</w:t>
            </w:r>
            <w:r>
              <w:rPr>
                <w:rFonts w:ascii="楷体_GB2312" w:hAnsi="宋体" w:eastAsia="楷体_GB2312" w:cs="宋体"/>
                <w:color w:val="000000"/>
                <w:kern w:val="0"/>
                <w:sz w:val="24"/>
              </w:rPr>
              <w:br/>
            </w:r>
            <w:r>
              <w:rPr>
                <w:rFonts w:ascii="楷体_GB2312" w:hAnsi="宋体" w:eastAsia="楷体_GB2312" w:cs="宋体"/>
                <w:color w:val="000000"/>
                <w:kern w:val="0"/>
                <w:sz w:val="24"/>
              </w:rPr>
              <w:t>2.</w:t>
            </w:r>
            <w:r>
              <w:rPr>
                <w:rFonts w:hint="eastAsia" w:ascii="楷体_GB2312" w:hAnsi="宋体" w:eastAsia="楷体_GB2312" w:cs="宋体"/>
                <w:color w:val="000000"/>
                <w:kern w:val="0"/>
                <w:sz w:val="24"/>
              </w:rPr>
              <w:t>已采取措施的照片</w:t>
            </w:r>
          </w:p>
        </w:tc>
        <w:tc>
          <w:tcPr>
            <w:tcW w:w="1063"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储运部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1193" w:hRule="atLeast"/>
        </w:trPr>
        <w:tc>
          <w:tcPr>
            <w:tcW w:w="5251" w:type="dxa"/>
            <w:gridSpan w:val="2"/>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b/>
                <w:bCs/>
                <w:color w:val="000000"/>
                <w:kern w:val="0"/>
                <w:sz w:val="24"/>
              </w:rPr>
              <w:t>风险评估：</w:t>
            </w:r>
            <w:r>
              <w:rPr>
                <w:rFonts w:hint="eastAsia" w:ascii="楷体_GB2312" w:hAnsi="宋体" w:eastAsia="楷体_GB2312" w:cs="宋体"/>
                <w:color w:val="000000"/>
                <w:kern w:val="0"/>
                <w:sz w:val="24"/>
              </w:rPr>
              <w:t>对药品质量可能存在影响</w:t>
            </w:r>
          </w:p>
        </w:tc>
        <w:tc>
          <w:tcPr>
            <w:tcW w:w="3640" w:type="dxa"/>
            <w:gridSpan w:val="2"/>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b/>
                <w:bCs/>
                <w:color w:val="000000"/>
                <w:kern w:val="0"/>
                <w:sz w:val="24"/>
              </w:rPr>
              <w:t>完成时间：</w:t>
            </w:r>
            <w:r>
              <w:rPr>
                <w:rFonts w:ascii="楷体_GB2312" w:hAnsi="宋体" w:eastAsia="楷体_GB2312" w:cs="宋体"/>
                <w:color w:val="000000"/>
                <w:kern w:val="0"/>
                <w:sz w:val="24"/>
              </w:rPr>
              <w:t>*</w:t>
            </w:r>
            <w:r>
              <w:rPr>
                <w:rFonts w:hint="eastAsia" w:ascii="楷体_GB2312" w:hAnsi="宋体" w:eastAsia="楷体_GB2312" w:cs="宋体"/>
                <w:color w:val="000000"/>
                <w:kern w:val="0"/>
                <w:sz w:val="24"/>
              </w:rPr>
              <w:t>月</w:t>
            </w:r>
            <w:r>
              <w:rPr>
                <w:rFonts w:ascii="楷体_GB2312" w:hAnsi="宋体" w:eastAsia="楷体_GB2312" w:cs="宋体"/>
                <w:color w:val="000000"/>
                <w:kern w:val="0"/>
                <w:sz w:val="24"/>
              </w:rPr>
              <w:t>*</w:t>
            </w:r>
            <w:r>
              <w:rPr>
                <w:rFonts w:hint="eastAsia" w:ascii="楷体_GB2312" w:hAnsi="宋体" w:eastAsia="楷体_GB2312" w:cs="宋体"/>
                <w:color w:val="000000"/>
                <w:kern w:val="0"/>
                <w:sz w:val="24"/>
              </w:rPr>
              <w:t>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1455" w:hRule="atLeast"/>
        </w:trPr>
        <w:tc>
          <w:tcPr>
            <w:tcW w:w="8891" w:type="dxa"/>
            <w:gridSpan w:val="4"/>
            <w:tcBorders>
              <w:bottom w:val="single" w:color="000000" w:sz="12" w:space="0"/>
            </w:tcBorders>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b/>
                <w:bCs/>
                <w:color w:val="000000"/>
                <w:kern w:val="0"/>
                <w:sz w:val="24"/>
              </w:rPr>
              <w:t>风险控制：</w:t>
            </w:r>
            <w:r>
              <w:rPr>
                <w:rFonts w:hint="eastAsia" w:ascii="楷体_GB2312" w:hAnsi="宋体" w:eastAsia="楷体_GB2312" w:cs="宋体"/>
                <w:color w:val="000000"/>
                <w:kern w:val="0"/>
                <w:sz w:val="24"/>
              </w:rPr>
              <w:t>通过整改措施的实施，对一般缺陷进行纠正和预防，使光照对药品质量影响的风险降到最低，控制了药品质量隐患，从而全方位地保证药品质量。</w:t>
            </w:r>
          </w:p>
        </w:tc>
      </w:tr>
    </w:tbl>
    <w:p>
      <w:pPr>
        <w:adjustRightInd w:val="0"/>
        <w:snapToGrid w:val="0"/>
        <w:spacing w:line="600" w:lineRule="exact"/>
        <w:rPr>
          <w:rFonts w:eastAsia="仿宋_GB2312"/>
          <w:sz w:val="32"/>
          <w:szCs w:val="32"/>
        </w:rPr>
      </w:pPr>
    </w:p>
    <w:tbl>
      <w:tblPr>
        <w:tblStyle w:val="5"/>
        <w:tblW w:w="88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
      <w:tblGrid>
        <w:gridCol w:w="2530"/>
        <w:gridCol w:w="608"/>
        <w:gridCol w:w="2113"/>
        <w:gridCol w:w="160"/>
        <w:gridCol w:w="2248"/>
        <w:gridCol w:w="1"/>
        <w:gridCol w:w="12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780" w:hRule="atLeast"/>
        </w:trPr>
        <w:tc>
          <w:tcPr>
            <w:tcW w:w="8891" w:type="dxa"/>
            <w:gridSpan w:val="7"/>
            <w:tcBorders>
              <w:top w:val="single" w:color="000000" w:sz="12" w:space="0"/>
            </w:tcBorders>
            <w:vAlign w:val="center"/>
          </w:tcPr>
          <w:p>
            <w:pPr>
              <w:adjustRightInd w:val="0"/>
              <w:snapToGrid w:val="0"/>
              <w:spacing w:line="600" w:lineRule="exact"/>
              <w:rPr>
                <w:rFonts w:ascii="楷体_GB2312" w:hAnsi="宋体" w:eastAsia="楷体_GB2312" w:cs="宋体"/>
                <w:b/>
                <w:bCs/>
                <w:color w:val="000000"/>
                <w:kern w:val="0"/>
                <w:sz w:val="28"/>
                <w:szCs w:val="28"/>
              </w:rPr>
            </w:pPr>
            <w:r>
              <w:rPr>
                <w:rFonts w:hint="eastAsia" w:ascii="楷体_GB2312" w:hAnsi="宋体" w:eastAsia="楷体_GB2312" w:cs="宋体"/>
                <w:b/>
                <w:bCs/>
                <w:color w:val="000000"/>
                <w:kern w:val="0"/>
                <w:sz w:val="28"/>
                <w:szCs w:val="28"/>
              </w:rPr>
              <w:t>缺陷</w:t>
            </w:r>
            <w:r>
              <w:rPr>
                <w:rFonts w:ascii="楷体_GB2312" w:hAnsi="宋体" w:eastAsia="楷体_GB2312" w:cs="宋体"/>
                <w:b/>
                <w:bCs/>
                <w:color w:val="000000"/>
                <w:kern w:val="0"/>
                <w:sz w:val="28"/>
                <w:szCs w:val="28"/>
              </w:rPr>
              <w:t>2</w:t>
            </w:r>
            <w:r>
              <w:rPr>
                <w:rFonts w:hint="eastAsia" w:ascii="楷体_GB2312" w:hAnsi="宋体" w:eastAsia="楷体_GB2312" w:cs="宋体"/>
                <w:b/>
                <w:bCs/>
                <w:color w:val="000000"/>
                <w:kern w:val="0"/>
                <w:sz w:val="28"/>
                <w:szCs w:val="28"/>
              </w:rPr>
              <w:t>描述：</w:t>
            </w:r>
            <w:r>
              <w:rPr>
                <w:rFonts w:hint="eastAsia" w:ascii="楷体_GB2312" w:hAnsi="宋体" w:eastAsia="楷体_GB2312" w:cs="宋体"/>
                <w:color w:val="000000"/>
                <w:kern w:val="0"/>
                <w:sz w:val="28"/>
                <w:szCs w:val="28"/>
              </w:rPr>
              <w:t>保温箱使用</w:t>
            </w:r>
            <w:r>
              <w:rPr>
                <w:rFonts w:ascii="楷体_GB2312" w:hAnsi="宋体" w:eastAsia="楷体_GB2312" w:cs="宋体"/>
                <w:color w:val="000000"/>
                <w:kern w:val="0"/>
                <w:sz w:val="28"/>
                <w:szCs w:val="28"/>
              </w:rPr>
              <w:t>SOP</w:t>
            </w:r>
            <w:r>
              <w:rPr>
                <w:rFonts w:hint="eastAsia" w:ascii="楷体_GB2312" w:hAnsi="宋体" w:eastAsia="楷体_GB2312" w:cs="宋体"/>
                <w:color w:val="000000"/>
                <w:kern w:val="0"/>
                <w:sz w:val="28"/>
                <w:szCs w:val="28"/>
              </w:rPr>
              <w:t>中的参数及条件与《保温箱验证报告》中确定的参数及条件（例如，开箱时间、运输时限、监测探头位置、冰排数量、冰排蓄冷剂种类等）</w:t>
            </w:r>
            <w:r>
              <w:rPr>
                <w:rFonts w:hint="eastAsia" w:ascii="楷体_GB2312" w:hAnsi="宋体" w:eastAsia="楷体_GB2312" w:cs="宋体"/>
                <w:kern w:val="0"/>
                <w:sz w:val="28"/>
                <w:szCs w:val="28"/>
              </w:rPr>
              <w:t>不一致。（</w:t>
            </w:r>
            <w:r>
              <w:rPr>
                <w:rFonts w:ascii="楷体_GB2312" w:hAnsi="宋体" w:eastAsia="楷体_GB2312" w:cs="宋体"/>
                <w:kern w:val="0"/>
                <w:sz w:val="28"/>
                <w:szCs w:val="28"/>
              </w:rPr>
              <w:t>*05601</w:t>
            </w:r>
            <w:r>
              <w:rPr>
                <w:rFonts w:hint="eastAsia" w:ascii="楷体_GB2312" w:hAnsi="宋体" w:eastAsia="楷体_GB2312" w:cs="宋体"/>
                <w:kern w:val="0"/>
                <w:sz w:val="28"/>
                <w:szCs w:val="2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803" w:hRule="atLeast"/>
        </w:trPr>
        <w:tc>
          <w:tcPr>
            <w:tcW w:w="3138" w:type="dxa"/>
            <w:gridSpan w:val="2"/>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原因分析</w:t>
            </w:r>
          </w:p>
        </w:tc>
        <w:tc>
          <w:tcPr>
            <w:tcW w:w="2113" w:type="dxa"/>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整改措施</w:t>
            </w:r>
          </w:p>
        </w:tc>
        <w:tc>
          <w:tcPr>
            <w:tcW w:w="2409" w:type="dxa"/>
            <w:gridSpan w:val="3"/>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证明资料（附件）</w:t>
            </w:r>
          </w:p>
        </w:tc>
        <w:tc>
          <w:tcPr>
            <w:tcW w:w="1231" w:type="dxa"/>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责任部门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1506" w:hRule="atLeast"/>
        </w:trPr>
        <w:tc>
          <w:tcPr>
            <w:tcW w:w="3138" w:type="dxa"/>
            <w:gridSpan w:val="2"/>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未对第三方出具的验证资料进行认真核对，第三方虚假验证</w:t>
            </w:r>
          </w:p>
        </w:tc>
        <w:tc>
          <w:tcPr>
            <w:tcW w:w="2113"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更换第三方或自行重新验证</w:t>
            </w:r>
          </w:p>
        </w:tc>
        <w:tc>
          <w:tcPr>
            <w:tcW w:w="2409" w:type="dxa"/>
            <w:gridSpan w:val="3"/>
            <w:vMerge w:val="restart"/>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修改后的验证方案</w:t>
            </w:r>
            <w:r>
              <w:rPr>
                <w:rFonts w:ascii="楷体_GB2312" w:hAnsi="宋体" w:eastAsia="楷体_GB2312" w:cs="宋体"/>
                <w:color w:val="000000"/>
                <w:kern w:val="0"/>
                <w:sz w:val="24"/>
              </w:rPr>
              <w:t>/</w:t>
            </w:r>
            <w:r>
              <w:rPr>
                <w:rFonts w:hint="eastAsia" w:ascii="楷体_GB2312" w:hAnsi="宋体" w:eastAsia="楷体_GB2312" w:cs="宋体"/>
                <w:color w:val="000000"/>
                <w:kern w:val="0"/>
                <w:sz w:val="24"/>
              </w:rPr>
              <w:t>重新验证后的验证报告</w:t>
            </w:r>
          </w:p>
        </w:tc>
        <w:tc>
          <w:tcPr>
            <w:tcW w:w="1231" w:type="dxa"/>
            <w:vMerge w:val="restart"/>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质量部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1481" w:hRule="atLeast"/>
        </w:trPr>
        <w:tc>
          <w:tcPr>
            <w:tcW w:w="3138" w:type="dxa"/>
            <w:gridSpan w:val="2"/>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验证报告内容不全，未对必要的参数和条件进行验证</w:t>
            </w:r>
          </w:p>
        </w:tc>
        <w:tc>
          <w:tcPr>
            <w:tcW w:w="2113"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重新验证，确定保温箱使用参数和条件</w:t>
            </w:r>
          </w:p>
        </w:tc>
        <w:tc>
          <w:tcPr>
            <w:tcW w:w="2409" w:type="dxa"/>
            <w:gridSpan w:val="3"/>
            <w:vMerge w:val="continue"/>
            <w:vAlign w:val="center"/>
          </w:tcPr>
          <w:p>
            <w:pPr>
              <w:widowControl/>
              <w:jc w:val="left"/>
              <w:rPr>
                <w:rFonts w:ascii="楷体_GB2312" w:hAnsi="宋体" w:eastAsia="楷体_GB2312" w:cs="宋体"/>
                <w:color w:val="000000"/>
                <w:kern w:val="0"/>
                <w:sz w:val="24"/>
              </w:rPr>
            </w:pPr>
          </w:p>
        </w:tc>
        <w:tc>
          <w:tcPr>
            <w:tcW w:w="1231" w:type="dxa"/>
            <w:vMerge w:val="continue"/>
            <w:vAlign w:val="center"/>
          </w:tcPr>
          <w:p>
            <w:pPr>
              <w:widowControl/>
              <w:jc w:val="left"/>
              <w:rPr>
                <w:rFonts w:ascii="楷体_GB2312" w:hAnsi="宋体" w:eastAsia="楷体_GB2312" w:cs="宋体"/>
                <w:color w:val="000000"/>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1376" w:hRule="atLeast"/>
        </w:trPr>
        <w:tc>
          <w:tcPr>
            <w:tcW w:w="3138" w:type="dxa"/>
            <w:gridSpan w:val="2"/>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企业实际有多个保温箱，只对其中一个实施了验证</w:t>
            </w:r>
          </w:p>
        </w:tc>
        <w:tc>
          <w:tcPr>
            <w:tcW w:w="2113"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对其他未验证的保温箱进行验证</w:t>
            </w:r>
          </w:p>
        </w:tc>
        <w:tc>
          <w:tcPr>
            <w:tcW w:w="2409" w:type="dxa"/>
            <w:gridSpan w:val="3"/>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其他保温箱的验证方案</w:t>
            </w:r>
            <w:r>
              <w:rPr>
                <w:rFonts w:ascii="楷体_GB2312" w:hAnsi="宋体" w:eastAsia="楷体_GB2312" w:cs="宋体"/>
                <w:color w:val="000000"/>
                <w:kern w:val="0"/>
                <w:sz w:val="24"/>
              </w:rPr>
              <w:t>/</w:t>
            </w:r>
            <w:r>
              <w:rPr>
                <w:rFonts w:hint="eastAsia" w:ascii="楷体_GB2312" w:hAnsi="宋体" w:eastAsia="楷体_GB2312" w:cs="宋体"/>
                <w:color w:val="000000"/>
                <w:kern w:val="0"/>
                <w:sz w:val="24"/>
              </w:rPr>
              <w:t>验证报告（逐箱验证）</w:t>
            </w:r>
          </w:p>
        </w:tc>
        <w:tc>
          <w:tcPr>
            <w:tcW w:w="1231"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质量部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1361" w:hRule="atLeast"/>
        </w:trPr>
        <w:tc>
          <w:tcPr>
            <w:tcW w:w="3138" w:type="dxa"/>
            <w:gridSpan w:val="2"/>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相关岗位人员验证知识缺失，不具备确认验证技术信息的能力</w:t>
            </w:r>
          </w:p>
        </w:tc>
        <w:tc>
          <w:tcPr>
            <w:tcW w:w="2113"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培训、调离、转岗</w:t>
            </w:r>
          </w:p>
        </w:tc>
        <w:tc>
          <w:tcPr>
            <w:tcW w:w="2409" w:type="dxa"/>
            <w:gridSpan w:val="3"/>
            <w:vAlign w:val="center"/>
          </w:tcPr>
          <w:p>
            <w:pPr>
              <w:widowControl/>
              <w:jc w:val="left"/>
              <w:rPr>
                <w:rFonts w:ascii="楷体_GB2312" w:hAnsi="宋体" w:eastAsia="楷体_GB2312" w:cs="宋体"/>
                <w:color w:val="000000"/>
                <w:kern w:val="0"/>
                <w:sz w:val="24"/>
              </w:rPr>
            </w:pPr>
            <w:r>
              <w:rPr>
                <w:rFonts w:ascii="楷体_GB2312" w:hAnsi="宋体" w:eastAsia="楷体_GB2312" w:cs="宋体"/>
                <w:color w:val="000000"/>
                <w:kern w:val="0"/>
                <w:sz w:val="24"/>
              </w:rPr>
              <w:t>1.</w:t>
            </w:r>
            <w:r>
              <w:rPr>
                <w:rFonts w:hint="eastAsia" w:ascii="楷体_GB2312" w:hAnsi="宋体" w:eastAsia="楷体_GB2312" w:cs="宋体"/>
                <w:color w:val="000000"/>
                <w:kern w:val="0"/>
                <w:sz w:val="24"/>
              </w:rPr>
              <w:t>培训资料</w:t>
            </w:r>
            <w:r>
              <w:rPr>
                <w:rFonts w:ascii="楷体_GB2312" w:hAnsi="宋体" w:eastAsia="楷体_GB2312" w:cs="宋体"/>
                <w:color w:val="000000"/>
                <w:kern w:val="0"/>
                <w:sz w:val="24"/>
              </w:rPr>
              <w:br/>
            </w:r>
            <w:r>
              <w:rPr>
                <w:rFonts w:ascii="楷体_GB2312" w:hAnsi="宋体" w:eastAsia="楷体_GB2312" w:cs="宋体"/>
                <w:color w:val="000000"/>
                <w:kern w:val="0"/>
                <w:sz w:val="24"/>
              </w:rPr>
              <w:t>2.</w:t>
            </w:r>
            <w:r>
              <w:rPr>
                <w:rFonts w:hint="eastAsia" w:ascii="楷体_GB2312" w:hAnsi="宋体" w:eastAsia="楷体_GB2312" w:cs="宋体"/>
                <w:color w:val="000000"/>
                <w:kern w:val="0"/>
                <w:sz w:val="24"/>
              </w:rPr>
              <w:t>调离</w:t>
            </w:r>
            <w:r>
              <w:rPr>
                <w:rFonts w:ascii="楷体_GB2312" w:hAnsi="宋体" w:eastAsia="楷体_GB2312" w:cs="宋体"/>
                <w:color w:val="000000"/>
                <w:kern w:val="0"/>
                <w:sz w:val="24"/>
              </w:rPr>
              <w:t>/</w:t>
            </w:r>
            <w:r>
              <w:rPr>
                <w:rFonts w:hint="eastAsia" w:ascii="楷体_GB2312" w:hAnsi="宋体" w:eastAsia="楷体_GB2312" w:cs="宋体"/>
                <w:color w:val="000000"/>
                <w:kern w:val="0"/>
                <w:sz w:val="24"/>
              </w:rPr>
              <w:t>转岗公司通知文件</w:t>
            </w:r>
          </w:p>
        </w:tc>
        <w:tc>
          <w:tcPr>
            <w:tcW w:w="1231"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1406" w:hRule="atLeast"/>
        </w:trPr>
        <w:tc>
          <w:tcPr>
            <w:tcW w:w="3138" w:type="dxa"/>
            <w:gridSpan w:val="2"/>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验证管理意识缺失，全权委托第三方，仅对验证方案和报告进行格式确认</w:t>
            </w:r>
          </w:p>
        </w:tc>
        <w:tc>
          <w:tcPr>
            <w:tcW w:w="2113"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聘请专家对</w:t>
            </w:r>
            <w:r>
              <w:rPr>
                <w:rFonts w:ascii="楷体_GB2312" w:hAnsi="宋体" w:eastAsia="楷体_GB2312" w:cs="宋体"/>
                <w:color w:val="000000"/>
                <w:kern w:val="0"/>
                <w:sz w:val="24"/>
              </w:rPr>
              <w:t>GSP</w:t>
            </w:r>
            <w:r>
              <w:rPr>
                <w:rFonts w:hint="eastAsia" w:ascii="楷体_GB2312" w:hAnsi="宋体" w:eastAsia="楷体_GB2312" w:cs="宋体"/>
                <w:color w:val="000000"/>
                <w:kern w:val="0"/>
                <w:sz w:val="24"/>
              </w:rPr>
              <w:t>附录</w:t>
            </w:r>
            <w:r>
              <w:rPr>
                <w:rFonts w:ascii="楷体_GB2312" w:hAnsi="宋体" w:eastAsia="楷体_GB2312" w:cs="宋体"/>
                <w:color w:val="000000"/>
                <w:kern w:val="0"/>
                <w:sz w:val="24"/>
              </w:rPr>
              <w:t>5</w:t>
            </w:r>
            <w:r>
              <w:rPr>
                <w:rFonts w:hint="eastAsia" w:ascii="楷体_GB2312" w:hAnsi="宋体" w:eastAsia="楷体_GB2312" w:cs="宋体"/>
                <w:color w:val="000000"/>
                <w:kern w:val="0"/>
                <w:sz w:val="24"/>
              </w:rPr>
              <w:t>《验证管理》进行培训</w:t>
            </w:r>
          </w:p>
        </w:tc>
        <w:tc>
          <w:tcPr>
            <w:tcW w:w="2409" w:type="dxa"/>
            <w:gridSpan w:val="3"/>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培训资料（培训记录、课件、考核试卷等）</w:t>
            </w:r>
          </w:p>
        </w:tc>
        <w:tc>
          <w:tcPr>
            <w:tcW w:w="1231"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1331" w:hRule="atLeast"/>
        </w:trPr>
        <w:tc>
          <w:tcPr>
            <w:tcW w:w="3138" w:type="dxa"/>
            <w:gridSpan w:val="2"/>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相关</w:t>
            </w:r>
            <w:r>
              <w:rPr>
                <w:rFonts w:ascii="楷体_GB2312" w:hAnsi="宋体" w:eastAsia="楷体_GB2312" w:cs="宋体"/>
                <w:color w:val="000000"/>
                <w:kern w:val="0"/>
                <w:sz w:val="24"/>
              </w:rPr>
              <w:t>SOP</w:t>
            </w:r>
            <w:r>
              <w:rPr>
                <w:rFonts w:hint="eastAsia" w:ascii="楷体_GB2312" w:hAnsi="宋体" w:eastAsia="楷体_GB2312" w:cs="宋体"/>
                <w:color w:val="000000"/>
                <w:kern w:val="0"/>
                <w:sz w:val="24"/>
              </w:rPr>
              <w:t>内容缺失，未根据验证结果规定保温箱使用参数和条件</w:t>
            </w:r>
          </w:p>
        </w:tc>
        <w:tc>
          <w:tcPr>
            <w:tcW w:w="2113"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修改</w:t>
            </w:r>
            <w:r>
              <w:rPr>
                <w:rFonts w:ascii="楷体_GB2312" w:hAnsi="宋体" w:eastAsia="楷体_GB2312" w:cs="宋体"/>
                <w:color w:val="000000"/>
                <w:kern w:val="0"/>
                <w:sz w:val="24"/>
              </w:rPr>
              <w:t>SOP</w:t>
            </w:r>
            <w:r>
              <w:rPr>
                <w:rFonts w:hint="eastAsia" w:ascii="楷体_GB2312" w:hAnsi="宋体" w:eastAsia="楷体_GB2312" w:cs="宋体"/>
                <w:color w:val="000000"/>
                <w:kern w:val="0"/>
                <w:sz w:val="24"/>
              </w:rPr>
              <w:t>文件</w:t>
            </w:r>
          </w:p>
        </w:tc>
        <w:tc>
          <w:tcPr>
            <w:tcW w:w="2409" w:type="dxa"/>
            <w:gridSpan w:val="3"/>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修改前</w:t>
            </w:r>
            <w:r>
              <w:rPr>
                <w:rFonts w:ascii="楷体_GB2312" w:hAnsi="宋体" w:eastAsia="楷体_GB2312" w:cs="宋体"/>
                <w:color w:val="000000"/>
                <w:kern w:val="0"/>
                <w:sz w:val="24"/>
              </w:rPr>
              <w:t>&amp;</w:t>
            </w:r>
            <w:r>
              <w:rPr>
                <w:rFonts w:hint="eastAsia" w:ascii="楷体_GB2312" w:hAnsi="宋体" w:eastAsia="楷体_GB2312" w:cs="宋体"/>
                <w:color w:val="000000"/>
                <w:kern w:val="0"/>
                <w:sz w:val="24"/>
              </w:rPr>
              <w:t>后的文件（突出标注修改内容）</w:t>
            </w:r>
          </w:p>
        </w:tc>
        <w:tc>
          <w:tcPr>
            <w:tcW w:w="1231"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质量部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1005" w:hRule="atLeast"/>
        </w:trPr>
        <w:tc>
          <w:tcPr>
            <w:tcW w:w="5251" w:type="dxa"/>
            <w:gridSpan w:val="3"/>
            <w:vAlign w:val="center"/>
          </w:tcPr>
          <w:p>
            <w:pPr>
              <w:widowControl/>
              <w:jc w:val="left"/>
              <w:rPr>
                <w:rFonts w:ascii="楷体_GB2312" w:hAnsi="宋体" w:eastAsia="楷体_GB2312" w:cs="宋体"/>
                <w:kern w:val="0"/>
                <w:sz w:val="24"/>
              </w:rPr>
            </w:pPr>
            <w:r>
              <w:rPr>
                <w:rFonts w:hint="eastAsia" w:ascii="楷体_GB2312" w:hAnsi="宋体" w:eastAsia="楷体_GB2312" w:cs="宋体"/>
                <w:b/>
                <w:bCs/>
                <w:kern w:val="0"/>
                <w:sz w:val="24"/>
              </w:rPr>
              <w:t>风险评估：</w:t>
            </w:r>
            <w:r>
              <w:rPr>
                <w:rFonts w:hint="eastAsia" w:ascii="楷体_GB2312" w:hAnsi="宋体" w:eastAsia="楷体_GB2312" w:cs="宋体"/>
                <w:kern w:val="0"/>
                <w:sz w:val="24"/>
              </w:rPr>
              <w:t>对冷链药品质量可能存在影响</w:t>
            </w:r>
          </w:p>
        </w:tc>
        <w:tc>
          <w:tcPr>
            <w:tcW w:w="3640" w:type="dxa"/>
            <w:gridSpan w:val="4"/>
            <w:vAlign w:val="center"/>
          </w:tcPr>
          <w:p>
            <w:pPr>
              <w:widowControl/>
              <w:jc w:val="left"/>
              <w:rPr>
                <w:rFonts w:ascii="楷体_GB2312" w:hAnsi="宋体" w:eastAsia="楷体_GB2312" w:cs="宋体"/>
                <w:kern w:val="0"/>
                <w:sz w:val="24"/>
              </w:rPr>
            </w:pPr>
            <w:r>
              <w:rPr>
                <w:rFonts w:hint="eastAsia" w:ascii="楷体_GB2312" w:hAnsi="宋体" w:eastAsia="楷体_GB2312" w:cs="宋体"/>
                <w:b/>
                <w:bCs/>
                <w:kern w:val="0"/>
                <w:sz w:val="24"/>
              </w:rPr>
              <w:t>完成时间：</w:t>
            </w:r>
            <w:r>
              <w:rPr>
                <w:rFonts w:ascii="楷体_GB2312" w:hAnsi="宋体" w:eastAsia="楷体_GB2312" w:cs="宋体"/>
                <w:kern w:val="0"/>
                <w:sz w:val="24"/>
              </w:rPr>
              <w:t>*</w:t>
            </w:r>
            <w:r>
              <w:rPr>
                <w:rFonts w:hint="eastAsia" w:ascii="楷体_GB2312" w:hAnsi="宋体" w:eastAsia="楷体_GB2312" w:cs="宋体"/>
                <w:kern w:val="0"/>
                <w:sz w:val="24"/>
              </w:rPr>
              <w:t>月</w:t>
            </w:r>
            <w:r>
              <w:rPr>
                <w:rFonts w:ascii="楷体_GB2312" w:hAnsi="宋体" w:eastAsia="楷体_GB2312" w:cs="宋体"/>
                <w:kern w:val="0"/>
                <w:sz w:val="24"/>
              </w:rPr>
              <w:t>*</w:t>
            </w:r>
            <w:r>
              <w:rPr>
                <w:rFonts w:hint="eastAsia" w:ascii="楷体_GB2312" w:hAnsi="宋体" w:eastAsia="楷体_GB2312" w:cs="宋体"/>
                <w:kern w:val="0"/>
                <w:sz w:val="24"/>
              </w:rPr>
              <w:t>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1173" w:hRule="atLeast"/>
        </w:trPr>
        <w:tc>
          <w:tcPr>
            <w:tcW w:w="8891" w:type="dxa"/>
            <w:gridSpan w:val="7"/>
            <w:tcBorders>
              <w:bottom w:val="single" w:color="000000" w:sz="12" w:space="0"/>
            </w:tcBorders>
            <w:vAlign w:val="center"/>
          </w:tcPr>
          <w:p>
            <w:pPr>
              <w:widowControl/>
              <w:jc w:val="left"/>
              <w:rPr>
                <w:rFonts w:ascii="楷体_GB2312" w:hAnsi="宋体" w:eastAsia="楷体_GB2312" w:cs="宋体"/>
                <w:kern w:val="0"/>
                <w:sz w:val="24"/>
              </w:rPr>
            </w:pPr>
            <w:r>
              <w:rPr>
                <w:rFonts w:hint="eastAsia" w:ascii="楷体_GB2312" w:hAnsi="宋体" w:eastAsia="楷体_GB2312" w:cs="宋体"/>
                <w:b/>
                <w:bCs/>
                <w:kern w:val="0"/>
                <w:sz w:val="24"/>
              </w:rPr>
              <w:t>风险控制：</w:t>
            </w:r>
            <w:r>
              <w:rPr>
                <w:rFonts w:hint="eastAsia" w:ascii="楷体_GB2312" w:hAnsi="宋体" w:eastAsia="楷体_GB2312" w:cs="宋体"/>
                <w:kern w:val="0"/>
                <w:sz w:val="24"/>
              </w:rPr>
              <w:t>通过整改措施的实施，对主要缺陷进行纠正和预防，控制了保温箱验证不足导致保温箱失效的风险，从而保障了冷链药品在运输过程中药品的质量。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653" w:hRule="atLeast"/>
        </w:trPr>
        <w:tc>
          <w:tcPr>
            <w:tcW w:w="8891" w:type="dxa"/>
            <w:gridSpan w:val="7"/>
            <w:tcBorders>
              <w:top w:val="single" w:color="000000" w:sz="12" w:space="0"/>
            </w:tcBorders>
            <w:vAlign w:val="center"/>
          </w:tcPr>
          <w:p>
            <w:pPr>
              <w:adjustRightInd w:val="0"/>
              <w:snapToGrid w:val="0"/>
              <w:spacing w:line="600" w:lineRule="exact"/>
              <w:rPr>
                <w:rFonts w:ascii="楷体_GB2312" w:hAnsi="宋体" w:eastAsia="楷体_GB2312" w:cs="宋体"/>
                <w:b/>
                <w:bCs/>
                <w:color w:val="000000"/>
                <w:kern w:val="0"/>
                <w:sz w:val="24"/>
              </w:rPr>
            </w:pPr>
            <w:bookmarkStart w:name="_GoBack" w:id="0"/>
            <w:bookmarkEnd w:id="0"/>
            <w:r>
              <w:rPr>
                <w:rFonts w:hint="eastAsia" w:ascii="楷体_GB2312" w:hAnsi="宋体" w:eastAsia="楷体_GB2312" w:cs="宋体"/>
                <w:b/>
                <w:bCs/>
                <w:color w:val="000000"/>
                <w:kern w:val="0"/>
                <w:sz w:val="28"/>
                <w:szCs w:val="28"/>
              </w:rPr>
              <w:t>缺陷</w:t>
            </w:r>
            <w:r>
              <w:rPr>
                <w:rFonts w:ascii="楷体_GB2312" w:hAnsi="宋体" w:eastAsia="楷体_GB2312" w:cs="宋体"/>
                <w:b/>
                <w:bCs/>
                <w:color w:val="000000"/>
                <w:kern w:val="0"/>
                <w:sz w:val="28"/>
                <w:szCs w:val="28"/>
              </w:rPr>
              <w:t>3</w:t>
            </w:r>
            <w:r>
              <w:rPr>
                <w:rFonts w:hint="eastAsia" w:ascii="楷体_GB2312" w:hAnsi="宋体" w:eastAsia="楷体_GB2312" w:cs="宋体"/>
                <w:b/>
                <w:bCs/>
                <w:color w:val="000000"/>
                <w:kern w:val="0"/>
                <w:sz w:val="28"/>
                <w:szCs w:val="28"/>
              </w:rPr>
              <w:t>描述：</w:t>
            </w:r>
            <w:r>
              <w:rPr>
                <w:rFonts w:hint="eastAsia" w:ascii="楷体_GB2312" w:hAnsi="宋体" w:eastAsia="楷体_GB2312" w:cs="宋体"/>
                <w:color w:val="000000"/>
                <w:kern w:val="0"/>
                <w:sz w:val="28"/>
                <w:szCs w:val="28"/>
              </w:rPr>
              <w:t>检查发现多岗位共用一台计算机且使用同一账号进行操作；计算机系统中基础信息的更新权限，企业所有人员均可操作；录入的供销</w:t>
            </w:r>
            <w:r>
              <w:rPr>
                <w:rFonts w:hint="eastAsia" w:ascii="楷体_GB2312" w:hAnsi="宋体" w:eastAsia="楷体_GB2312" w:cs="宋体"/>
                <w:kern w:val="0"/>
                <w:sz w:val="28"/>
                <w:szCs w:val="28"/>
              </w:rPr>
              <w:t>双方的基础信息不准确；基础信息中缺少质量保障协议及委托人等项目。（</w:t>
            </w:r>
            <w:r>
              <w:rPr>
                <w:rFonts w:ascii="楷体_GB2312" w:hAnsi="宋体" w:eastAsia="楷体_GB2312" w:cs="宋体"/>
                <w:kern w:val="0"/>
                <w:sz w:val="28"/>
                <w:szCs w:val="28"/>
              </w:rPr>
              <w:t>*05901</w:t>
            </w:r>
            <w:r>
              <w:rPr>
                <w:rFonts w:hint="eastAsia" w:ascii="楷体_GB2312" w:hAnsi="宋体" w:eastAsia="楷体_GB2312" w:cs="宋体"/>
                <w:kern w:val="0"/>
                <w:sz w:val="28"/>
                <w:szCs w:val="2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632" w:hRule="atLeast"/>
        </w:trPr>
        <w:tc>
          <w:tcPr>
            <w:tcW w:w="2530" w:type="dxa"/>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原因分析</w:t>
            </w:r>
          </w:p>
        </w:tc>
        <w:tc>
          <w:tcPr>
            <w:tcW w:w="2881" w:type="dxa"/>
            <w:gridSpan w:val="3"/>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整改措施</w:t>
            </w:r>
          </w:p>
        </w:tc>
        <w:tc>
          <w:tcPr>
            <w:tcW w:w="2248" w:type="dxa"/>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证明资料（附件）</w:t>
            </w:r>
          </w:p>
        </w:tc>
        <w:tc>
          <w:tcPr>
            <w:tcW w:w="1232" w:type="dxa"/>
            <w:gridSpan w:val="2"/>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责任部门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739" w:hRule="atLeast"/>
        </w:trPr>
        <w:tc>
          <w:tcPr>
            <w:tcW w:w="2530"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计算机操作相关岗位人员未履职尽责</w:t>
            </w:r>
          </w:p>
        </w:tc>
        <w:tc>
          <w:tcPr>
            <w:tcW w:w="2881" w:type="dxa"/>
            <w:gridSpan w:val="3"/>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对岗位人员进行培训</w:t>
            </w:r>
          </w:p>
        </w:tc>
        <w:tc>
          <w:tcPr>
            <w:tcW w:w="2248" w:type="dxa"/>
            <w:vMerge w:val="restart"/>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培训资料（培训记录、课件、考核试卷等）</w:t>
            </w:r>
          </w:p>
        </w:tc>
        <w:tc>
          <w:tcPr>
            <w:tcW w:w="1232" w:type="dxa"/>
            <w:gridSpan w:val="2"/>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764" w:hRule="atLeast"/>
        </w:trPr>
        <w:tc>
          <w:tcPr>
            <w:tcW w:w="2530"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质量部未履职尽责，未对该活动进行指导和监督</w:t>
            </w:r>
          </w:p>
        </w:tc>
        <w:tc>
          <w:tcPr>
            <w:tcW w:w="2881" w:type="dxa"/>
            <w:gridSpan w:val="3"/>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对质量部进行培训，明确部门职责</w:t>
            </w:r>
          </w:p>
        </w:tc>
        <w:tc>
          <w:tcPr>
            <w:tcW w:w="2248" w:type="dxa"/>
            <w:vMerge w:val="continue"/>
            <w:vAlign w:val="center"/>
          </w:tcPr>
          <w:p>
            <w:pPr>
              <w:widowControl/>
              <w:jc w:val="left"/>
              <w:rPr>
                <w:rFonts w:ascii="楷体_GB2312" w:hAnsi="宋体" w:eastAsia="楷体_GB2312" w:cs="宋体"/>
                <w:color w:val="000000"/>
                <w:kern w:val="0"/>
                <w:sz w:val="24"/>
              </w:rPr>
            </w:pPr>
          </w:p>
        </w:tc>
        <w:tc>
          <w:tcPr>
            <w:tcW w:w="1232" w:type="dxa"/>
            <w:gridSpan w:val="2"/>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758" w:hRule="atLeast"/>
        </w:trPr>
        <w:tc>
          <w:tcPr>
            <w:tcW w:w="2530"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未对计算机系统操作相关要求进行培训</w:t>
            </w:r>
          </w:p>
        </w:tc>
        <w:tc>
          <w:tcPr>
            <w:tcW w:w="2881" w:type="dxa"/>
            <w:gridSpan w:val="3"/>
            <w:vAlign w:val="center"/>
          </w:tcPr>
          <w:p>
            <w:pPr>
              <w:widowControl/>
              <w:jc w:val="left"/>
              <w:rPr>
                <w:rFonts w:ascii="楷体_GB2312" w:hAnsi="宋体" w:eastAsia="楷体_GB2312" w:cs="宋体"/>
                <w:color w:val="000000"/>
                <w:kern w:val="0"/>
                <w:sz w:val="24"/>
              </w:rPr>
            </w:pPr>
            <w:r>
              <w:rPr>
                <w:rFonts w:ascii="楷体_GB2312" w:hAnsi="宋体" w:eastAsia="楷体_GB2312" w:cs="宋体"/>
                <w:color w:val="000000"/>
                <w:kern w:val="0"/>
                <w:sz w:val="24"/>
              </w:rPr>
              <w:t>1.</w:t>
            </w:r>
            <w:r>
              <w:rPr>
                <w:rFonts w:hint="eastAsia" w:ascii="楷体_GB2312" w:hAnsi="宋体" w:eastAsia="楷体_GB2312" w:cs="宋体"/>
                <w:color w:val="000000"/>
                <w:kern w:val="0"/>
                <w:sz w:val="24"/>
              </w:rPr>
              <w:t>对企业全员进行培训</w:t>
            </w:r>
            <w:r>
              <w:rPr>
                <w:rFonts w:ascii="楷体_GB2312" w:hAnsi="宋体" w:eastAsia="楷体_GB2312" w:cs="宋体"/>
                <w:color w:val="000000"/>
                <w:kern w:val="0"/>
                <w:sz w:val="24"/>
              </w:rPr>
              <w:br/>
            </w:r>
            <w:r>
              <w:rPr>
                <w:rFonts w:ascii="楷体_GB2312" w:hAnsi="宋体" w:eastAsia="楷体_GB2312" w:cs="宋体"/>
                <w:color w:val="000000"/>
                <w:kern w:val="0"/>
                <w:sz w:val="24"/>
              </w:rPr>
              <w:t>2.</w:t>
            </w:r>
            <w:r>
              <w:rPr>
                <w:rFonts w:hint="eastAsia" w:ascii="楷体_GB2312" w:hAnsi="宋体" w:eastAsia="楷体_GB2312" w:cs="宋体"/>
                <w:color w:val="000000"/>
                <w:kern w:val="0"/>
                <w:sz w:val="24"/>
              </w:rPr>
              <w:t>将计算机系统培训内容列入培训计划</w:t>
            </w:r>
          </w:p>
        </w:tc>
        <w:tc>
          <w:tcPr>
            <w:tcW w:w="2248" w:type="dxa"/>
            <w:vAlign w:val="center"/>
          </w:tcPr>
          <w:p>
            <w:pPr>
              <w:widowControl/>
              <w:jc w:val="left"/>
              <w:rPr>
                <w:rFonts w:ascii="楷体_GB2312" w:hAnsi="宋体" w:eastAsia="楷体_GB2312" w:cs="宋体"/>
                <w:color w:val="000000"/>
                <w:kern w:val="0"/>
                <w:sz w:val="24"/>
              </w:rPr>
            </w:pPr>
            <w:r>
              <w:rPr>
                <w:rFonts w:ascii="楷体_GB2312" w:hAnsi="宋体" w:eastAsia="楷体_GB2312" w:cs="宋体"/>
                <w:color w:val="000000"/>
                <w:kern w:val="0"/>
                <w:sz w:val="24"/>
              </w:rPr>
              <w:t>1.</w:t>
            </w:r>
            <w:r>
              <w:rPr>
                <w:rFonts w:hint="eastAsia" w:ascii="楷体_GB2312" w:hAnsi="宋体" w:eastAsia="楷体_GB2312" w:cs="宋体"/>
                <w:color w:val="000000"/>
                <w:kern w:val="0"/>
                <w:sz w:val="24"/>
              </w:rPr>
              <w:t>培训资料</w:t>
            </w:r>
            <w:r>
              <w:rPr>
                <w:rFonts w:ascii="楷体_GB2312" w:hAnsi="宋体" w:eastAsia="楷体_GB2312" w:cs="宋体"/>
                <w:color w:val="000000"/>
                <w:kern w:val="0"/>
                <w:sz w:val="24"/>
              </w:rPr>
              <w:br/>
            </w:r>
            <w:r>
              <w:rPr>
                <w:rFonts w:ascii="楷体_GB2312" w:hAnsi="宋体" w:eastAsia="楷体_GB2312" w:cs="宋体"/>
                <w:color w:val="000000"/>
                <w:kern w:val="0"/>
                <w:sz w:val="24"/>
              </w:rPr>
              <w:t>2.</w:t>
            </w:r>
            <w:r>
              <w:rPr>
                <w:rFonts w:hint="eastAsia" w:ascii="楷体_GB2312" w:hAnsi="宋体" w:eastAsia="楷体_GB2312" w:cs="宋体"/>
                <w:color w:val="000000"/>
                <w:kern w:val="0"/>
                <w:sz w:val="24"/>
              </w:rPr>
              <w:t>修改前</w:t>
            </w:r>
            <w:r>
              <w:rPr>
                <w:rFonts w:ascii="楷体_GB2312" w:hAnsi="宋体" w:eastAsia="楷体_GB2312" w:cs="宋体"/>
                <w:color w:val="000000"/>
                <w:kern w:val="0"/>
                <w:sz w:val="24"/>
              </w:rPr>
              <w:t>/</w:t>
            </w:r>
            <w:r>
              <w:rPr>
                <w:rFonts w:hint="eastAsia" w:ascii="楷体_GB2312" w:hAnsi="宋体" w:eastAsia="楷体_GB2312" w:cs="宋体"/>
                <w:color w:val="000000"/>
                <w:kern w:val="0"/>
                <w:sz w:val="24"/>
              </w:rPr>
              <w:t>后培训计划</w:t>
            </w:r>
          </w:p>
        </w:tc>
        <w:tc>
          <w:tcPr>
            <w:tcW w:w="1232" w:type="dxa"/>
            <w:gridSpan w:val="2"/>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936" w:hRule="atLeast"/>
        </w:trPr>
        <w:tc>
          <w:tcPr>
            <w:tcW w:w="2530"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计算机操作权限分配不清晰，计算机操作较随意</w:t>
            </w:r>
          </w:p>
        </w:tc>
        <w:tc>
          <w:tcPr>
            <w:tcW w:w="2881" w:type="dxa"/>
            <w:gridSpan w:val="3"/>
            <w:vAlign w:val="center"/>
          </w:tcPr>
          <w:p>
            <w:pPr>
              <w:widowControl/>
              <w:jc w:val="left"/>
              <w:rPr>
                <w:rFonts w:ascii="楷体_GB2312" w:hAnsi="宋体" w:eastAsia="楷体_GB2312" w:cs="宋体"/>
                <w:color w:val="000000"/>
                <w:kern w:val="0"/>
                <w:sz w:val="24"/>
              </w:rPr>
            </w:pPr>
            <w:r>
              <w:rPr>
                <w:rFonts w:ascii="楷体_GB2312" w:hAnsi="宋体" w:eastAsia="楷体_GB2312" w:cs="宋体"/>
                <w:color w:val="000000"/>
                <w:kern w:val="0"/>
                <w:sz w:val="24"/>
              </w:rPr>
              <w:t>1.</w:t>
            </w:r>
            <w:r>
              <w:rPr>
                <w:rFonts w:hint="eastAsia" w:ascii="楷体_GB2312" w:hAnsi="宋体" w:eastAsia="楷体_GB2312" w:cs="宋体"/>
                <w:color w:val="000000"/>
                <w:kern w:val="0"/>
                <w:sz w:val="24"/>
              </w:rPr>
              <w:t>通过文件明确各部门</w:t>
            </w:r>
            <w:r>
              <w:rPr>
                <w:rFonts w:ascii="楷体_GB2312" w:hAnsi="宋体" w:eastAsia="楷体_GB2312" w:cs="宋体"/>
                <w:color w:val="000000"/>
                <w:kern w:val="0"/>
                <w:sz w:val="24"/>
              </w:rPr>
              <w:t>/</w:t>
            </w:r>
            <w:r>
              <w:rPr>
                <w:rFonts w:hint="eastAsia" w:ascii="楷体_GB2312" w:hAnsi="宋体" w:eastAsia="楷体_GB2312" w:cs="宋体"/>
                <w:color w:val="000000"/>
                <w:kern w:val="0"/>
                <w:sz w:val="24"/>
              </w:rPr>
              <w:t>岗位的计算机操作职责</w:t>
            </w:r>
            <w:r>
              <w:rPr>
                <w:rFonts w:ascii="楷体_GB2312" w:hAnsi="宋体" w:eastAsia="楷体_GB2312" w:cs="宋体"/>
                <w:color w:val="000000"/>
                <w:kern w:val="0"/>
                <w:sz w:val="24"/>
              </w:rPr>
              <w:br/>
            </w:r>
            <w:r>
              <w:rPr>
                <w:rFonts w:ascii="楷体_GB2312" w:hAnsi="宋体" w:eastAsia="楷体_GB2312" w:cs="宋体"/>
                <w:color w:val="000000"/>
                <w:kern w:val="0"/>
                <w:sz w:val="24"/>
              </w:rPr>
              <w:t>2.</w:t>
            </w:r>
            <w:r>
              <w:rPr>
                <w:rFonts w:hint="eastAsia" w:ascii="楷体_GB2312" w:hAnsi="宋体" w:eastAsia="楷体_GB2312" w:cs="宋体"/>
                <w:color w:val="000000"/>
                <w:kern w:val="0"/>
                <w:sz w:val="24"/>
              </w:rPr>
              <w:t>对相关文件进行培训</w:t>
            </w:r>
          </w:p>
        </w:tc>
        <w:tc>
          <w:tcPr>
            <w:tcW w:w="2248" w:type="dxa"/>
            <w:vAlign w:val="center"/>
          </w:tcPr>
          <w:p>
            <w:pPr>
              <w:widowControl/>
              <w:jc w:val="left"/>
              <w:rPr>
                <w:rFonts w:ascii="楷体_GB2312" w:hAnsi="宋体" w:eastAsia="楷体_GB2312" w:cs="宋体"/>
                <w:color w:val="000000"/>
                <w:kern w:val="0"/>
                <w:sz w:val="24"/>
              </w:rPr>
            </w:pPr>
            <w:r>
              <w:rPr>
                <w:rFonts w:ascii="楷体_GB2312" w:hAnsi="宋体" w:eastAsia="楷体_GB2312" w:cs="宋体"/>
                <w:color w:val="000000"/>
                <w:kern w:val="0"/>
                <w:sz w:val="24"/>
              </w:rPr>
              <w:t>1.</w:t>
            </w:r>
            <w:r>
              <w:rPr>
                <w:rFonts w:hint="eastAsia" w:ascii="楷体_GB2312" w:hAnsi="宋体" w:eastAsia="楷体_GB2312" w:cs="宋体"/>
                <w:color w:val="000000"/>
                <w:kern w:val="0"/>
                <w:sz w:val="24"/>
              </w:rPr>
              <w:t>修改前和修改后的文件（突出标注修改内容）</w:t>
            </w:r>
            <w:r>
              <w:rPr>
                <w:rFonts w:ascii="楷体_GB2312" w:hAnsi="宋体" w:eastAsia="楷体_GB2312" w:cs="宋体"/>
                <w:color w:val="000000"/>
                <w:kern w:val="0"/>
                <w:sz w:val="24"/>
              </w:rPr>
              <w:br/>
            </w:r>
            <w:r>
              <w:rPr>
                <w:rFonts w:ascii="楷体_GB2312" w:hAnsi="宋体" w:eastAsia="楷体_GB2312" w:cs="宋体"/>
                <w:color w:val="000000"/>
                <w:kern w:val="0"/>
                <w:sz w:val="24"/>
              </w:rPr>
              <w:t>2.</w:t>
            </w:r>
            <w:r>
              <w:rPr>
                <w:rFonts w:hint="eastAsia" w:ascii="楷体_GB2312" w:hAnsi="宋体" w:eastAsia="楷体_GB2312" w:cs="宋体"/>
                <w:color w:val="000000"/>
                <w:kern w:val="0"/>
                <w:sz w:val="24"/>
              </w:rPr>
              <w:t>培训资料</w:t>
            </w:r>
          </w:p>
        </w:tc>
        <w:tc>
          <w:tcPr>
            <w:tcW w:w="1232" w:type="dxa"/>
            <w:gridSpan w:val="2"/>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质量部、人事部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1560" w:hRule="atLeast"/>
        </w:trPr>
        <w:tc>
          <w:tcPr>
            <w:tcW w:w="2530"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未对计算机系统权限进行分配管理</w:t>
            </w:r>
          </w:p>
        </w:tc>
        <w:tc>
          <w:tcPr>
            <w:tcW w:w="2881" w:type="dxa"/>
            <w:gridSpan w:val="3"/>
            <w:vAlign w:val="center"/>
          </w:tcPr>
          <w:p>
            <w:pPr>
              <w:widowControl/>
              <w:jc w:val="left"/>
              <w:rPr>
                <w:rFonts w:ascii="楷体_GB2312" w:hAnsi="宋体" w:eastAsia="楷体_GB2312" w:cs="宋体"/>
                <w:color w:val="000000"/>
                <w:kern w:val="0"/>
                <w:sz w:val="24"/>
              </w:rPr>
            </w:pPr>
            <w:r>
              <w:rPr>
                <w:rFonts w:ascii="楷体_GB2312" w:hAnsi="宋体" w:eastAsia="楷体_GB2312" w:cs="宋体"/>
                <w:color w:val="000000"/>
                <w:kern w:val="0"/>
                <w:sz w:val="24"/>
              </w:rPr>
              <w:t>1.</w:t>
            </w:r>
            <w:r>
              <w:rPr>
                <w:rFonts w:hint="eastAsia" w:ascii="楷体_GB2312" w:hAnsi="宋体" w:eastAsia="楷体_GB2312" w:cs="宋体"/>
                <w:color w:val="000000"/>
                <w:kern w:val="0"/>
                <w:sz w:val="24"/>
              </w:rPr>
              <w:t>质量部、信息部及企业主要负责人分析研判并按岗位职能科学地分配权限，形成权限分配清单</w:t>
            </w:r>
            <w:r>
              <w:rPr>
                <w:rFonts w:ascii="楷体_GB2312" w:hAnsi="宋体" w:eastAsia="楷体_GB2312" w:cs="宋体"/>
                <w:color w:val="000000"/>
                <w:kern w:val="0"/>
                <w:sz w:val="24"/>
              </w:rPr>
              <w:br/>
            </w:r>
            <w:r>
              <w:rPr>
                <w:rFonts w:ascii="楷体_GB2312" w:hAnsi="宋体" w:eastAsia="楷体_GB2312" w:cs="宋体"/>
                <w:color w:val="000000"/>
                <w:kern w:val="0"/>
                <w:sz w:val="24"/>
              </w:rPr>
              <w:t>2.</w:t>
            </w:r>
            <w:r>
              <w:rPr>
                <w:rFonts w:hint="eastAsia" w:ascii="楷体_GB2312" w:hAnsi="宋体" w:eastAsia="楷体_GB2312" w:cs="宋体"/>
                <w:color w:val="000000"/>
                <w:kern w:val="0"/>
                <w:sz w:val="24"/>
              </w:rPr>
              <w:t>对各岗位人员进行培训</w:t>
            </w:r>
          </w:p>
        </w:tc>
        <w:tc>
          <w:tcPr>
            <w:tcW w:w="2248" w:type="dxa"/>
            <w:vAlign w:val="center"/>
          </w:tcPr>
          <w:p>
            <w:pPr>
              <w:widowControl/>
              <w:jc w:val="left"/>
              <w:rPr>
                <w:rFonts w:ascii="楷体_GB2312" w:hAnsi="宋体" w:eastAsia="楷体_GB2312" w:cs="宋体"/>
                <w:color w:val="000000"/>
                <w:kern w:val="0"/>
                <w:sz w:val="24"/>
              </w:rPr>
            </w:pPr>
            <w:r>
              <w:rPr>
                <w:rFonts w:ascii="楷体_GB2312" w:hAnsi="宋体" w:eastAsia="楷体_GB2312" w:cs="宋体"/>
                <w:color w:val="000000"/>
                <w:kern w:val="0"/>
                <w:sz w:val="24"/>
              </w:rPr>
              <w:t>1.</w:t>
            </w:r>
            <w:r>
              <w:rPr>
                <w:rFonts w:hint="eastAsia" w:ascii="楷体_GB2312" w:hAnsi="宋体" w:eastAsia="楷体_GB2312" w:cs="宋体"/>
                <w:color w:val="000000"/>
                <w:kern w:val="0"/>
                <w:sz w:val="24"/>
              </w:rPr>
              <w:t>计算机系统权限分配清单</w:t>
            </w:r>
            <w:r>
              <w:rPr>
                <w:rFonts w:ascii="楷体_GB2312" w:hAnsi="宋体" w:eastAsia="楷体_GB2312" w:cs="宋体"/>
                <w:color w:val="000000"/>
                <w:kern w:val="0"/>
                <w:sz w:val="24"/>
              </w:rPr>
              <w:br/>
            </w:r>
            <w:r>
              <w:rPr>
                <w:rFonts w:ascii="楷体_GB2312" w:hAnsi="宋体" w:eastAsia="楷体_GB2312" w:cs="宋体"/>
                <w:color w:val="000000"/>
                <w:kern w:val="0"/>
                <w:sz w:val="24"/>
              </w:rPr>
              <w:t>2.</w:t>
            </w:r>
            <w:r>
              <w:rPr>
                <w:rFonts w:hint="eastAsia" w:ascii="楷体_GB2312" w:hAnsi="宋体" w:eastAsia="楷体_GB2312" w:cs="宋体"/>
                <w:color w:val="000000"/>
                <w:kern w:val="0"/>
                <w:sz w:val="24"/>
              </w:rPr>
              <w:t>培训资料</w:t>
            </w:r>
          </w:p>
        </w:tc>
        <w:tc>
          <w:tcPr>
            <w:tcW w:w="1232" w:type="dxa"/>
            <w:gridSpan w:val="2"/>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质量部、信息部、人事部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704" w:hRule="atLeast"/>
        </w:trPr>
        <w:tc>
          <w:tcPr>
            <w:tcW w:w="2530"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计算机系统功能缺失，不能限定及分配权限</w:t>
            </w:r>
          </w:p>
        </w:tc>
        <w:tc>
          <w:tcPr>
            <w:tcW w:w="2881" w:type="dxa"/>
            <w:gridSpan w:val="3"/>
            <w:vMerge w:val="restart"/>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完善计算机系统功能</w:t>
            </w:r>
          </w:p>
        </w:tc>
        <w:tc>
          <w:tcPr>
            <w:tcW w:w="2248" w:type="dxa"/>
            <w:vMerge w:val="restart"/>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修改前和修改后的功能证明文件</w:t>
            </w:r>
            <w:r>
              <w:rPr>
                <w:rFonts w:ascii="楷体_GB2312" w:hAnsi="宋体" w:eastAsia="楷体_GB2312" w:cs="宋体"/>
                <w:color w:val="000000"/>
                <w:kern w:val="0"/>
                <w:sz w:val="24"/>
              </w:rPr>
              <w:t>/</w:t>
            </w:r>
            <w:r>
              <w:rPr>
                <w:rFonts w:hint="eastAsia" w:ascii="楷体_GB2312" w:hAnsi="宋体" w:eastAsia="楷体_GB2312" w:cs="宋体"/>
                <w:color w:val="000000"/>
                <w:kern w:val="0"/>
                <w:sz w:val="24"/>
              </w:rPr>
              <w:t>截图</w:t>
            </w:r>
          </w:p>
        </w:tc>
        <w:tc>
          <w:tcPr>
            <w:tcW w:w="1232" w:type="dxa"/>
            <w:gridSpan w:val="2"/>
            <w:vMerge w:val="restart"/>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信息部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806" w:hRule="atLeast"/>
        </w:trPr>
        <w:tc>
          <w:tcPr>
            <w:tcW w:w="2530"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计算机系统缺少内嵌质量控制措施，无法管控和自动提醒风险信息</w:t>
            </w:r>
          </w:p>
        </w:tc>
        <w:tc>
          <w:tcPr>
            <w:tcW w:w="2881" w:type="dxa"/>
            <w:gridSpan w:val="3"/>
            <w:vMerge w:val="continue"/>
            <w:vAlign w:val="center"/>
          </w:tcPr>
          <w:p>
            <w:pPr>
              <w:widowControl/>
              <w:jc w:val="left"/>
              <w:rPr>
                <w:rFonts w:ascii="楷体_GB2312" w:hAnsi="宋体" w:eastAsia="楷体_GB2312" w:cs="宋体"/>
                <w:color w:val="000000"/>
                <w:kern w:val="0"/>
                <w:sz w:val="24"/>
              </w:rPr>
            </w:pPr>
          </w:p>
        </w:tc>
        <w:tc>
          <w:tcPr>
            <w:tcW w:w="2248" w:type="dxa"/>
            <w:vMerge w:val="continue"/>
            <w:vAlign w:val="center"/>
          </w:tcPr>
          <w:p>
            <w:pPr>
              <w:widowControl/>
              <w:jc w:val="left"/>
              <w:rPr>
                <w:rFonts w:ascii="楷体_GB2312" w:hAnsi="宋体" w:eastAsia="楷体_GB2312" w:cs="宋体"/>
                <w:color w:val="000000"/>
                <w:kern w:val="0"/>
                <w:sz w:val="24"/>
              </w:rPr>
            </w:pPr>
          </w:p>
        </w:tc>
        <w:tc>
          <w:tcPr>
            <w:tcW w:w="1232" w:type="dxa"/>
            <w:gridSpan w:val="2"/>
            <w:vMerge w:val="continue"/>
            <w:vAlign w:val="center"/>
          </w:tcPr>
          <w:p>
            <w:pPr>
              <w:widowControl/>
              <w:jc w:val="left"/>
              <w:rPr>
                <w:rFonts w:ascii="楷体_GB2312" w:hAnsi="宋体" w:eastAsia="楷体_GB2312" w:cs="宋体"/>
                <w:color w:val="000000"/>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974" w:hRule="atLeast"/>
        </w:trPr>
        <w:tc>
          <w:tcPr>
            <w:tcW w:w="5411" w:type="dxa"/>
            <w:gridSpan w:val="4"/>
            <w:vAlign w:val="center"/>
          </w:tcPr>
          <w:p>
            <w:pPr>
              <w:widowControl/>
              <w:jc w:val="left"/>
              <w:rPr>
                <w:rFonts w:ascii="楷体_GB2312" w:hAnsi="宋体" w:eastAsia="楷体_GB2312" w:cs="宋体"/>
                <w:kern w:val="0"/>
                <w:sz w:val="24"/>
              </w:rPr>
            </w:pPr>
            <w:r>
              <w:rPr>
                <w:rFonts w:hint="eastAsia" w:ascii="楷体_GB2312" w:hAnsi="宋体" w:eastAsia="楷体_GB2312" w:cs="宋体"/>
                <w:b/>
                <w:bCs/>
                <w:kern w:val="0"/>
                <w:sz w:val="24"/>
              </w:rPr>
              <w:t>风险评估：</w:t>
            </w:r>
            <w:r>
              <w:rPr>
                <w:rFonts w:hint="eastAsia" w:ascii="楷体_GB2312" w:hAnsi="宋体" w:eastAsia="楷体_GB2312" w:cs="宋体"/>
                <w:kern w:val="0"/>
                <w:sz w:val="24"/>
              </w:rPr>
              <w:t>对药品质量可能存在影响；可能存在法规符合性风险</w:t>
            </w:r>
          </w:p>
        </w:tc>
        <w:tc>
          <w:tcPr>
            <w:tcW w:w="3480" w:type="dxa"/>
            <w:gridSpan w:val="3"/>
            <w:vAlign w:val="center"/>
          </w:tcPr>
          <w:p>
            <w:pPr>
              <w:widowControl/>
              <w:jc w:val="left"/>
              <w:rPr>
                <w:rFonts w:ascii="楷体_GB2312" w:hAnsi="宋体" w:eastAsia="楷体_GB2312" w:cs="宋体"/>
                <w:kern w:val="0"/>
                <w:sz w:val="24"/>
              </w:rPr>
            </w:pPr>
            <w:r>
              <w:rPr>
                <w:rFonts w:hint="eastAsia" w:ascii="楷体_GB2312" w:hAnsi="宋体" w:eastAsia="楷体_GB2312" w:cs="宋体"/>
                <w:b/>
                <w:bCs/>
                <w:kern w:val="0"/>
                <w:sz w:val="24"/>
              </w:rPr>
              <w:t>完成时间：</w:t>
            </w:r>
            <w:r>
              <w:rPr>
                <w:rFonts w:ascii="楷体_GB2312" w:hAnsi="宋体" w:eastAsia="楷体_GB2312" w:cs="宋体"/>
                <w:kern w:val="0"/>
                <w:sz w:val="24"/>
              </w:rPr>
              <w:t>*</w:t>
            </w:r>
            <w:r>
              <w:rPr>
                <w:rFonts w:hint="eastAsia" w:ascii="楷体_GB2312" w:hAnsi="宋体" w:eastAsia="楷体_GB2312" w:cs="宋体"/>
                <w:kern w:val="0"/>
                <w:sz w:val="24"/>
              </w:rPr>
              <w:t>月</w:t>
            </w:r>
            <w:r>
              <w:rPr>
                <w:rFonts w:ascii="楷体_GB2312" w:hAnsi="宋体" w:eastAsia="楷体_GB2312" w:cs="宋体"/>
                <w:kern w:val="0"/>
                <w:sz w:val="24"/>
              </w:rPr>
              <w:t>*</w:t>
            </w:r>
            <w:r>
              <w:rPr>
                <w:rFonts w:hint="eastAsia" w:ascii="楷体_GB2312" w:hAnsi="宋体" w:eastAsia="楷体_GB2312" w:cs="宋体"/>
                <w:kern w:val="0"/>
                <w:sz w:val="24"/>
              </w:rPr>
              <w:t>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1211" w:hRule="atLeast"/>
        </w:trPr>
        <w:tc>
          <w:tcPr>
            <w:tcW w:w="8891" w:type="dxa"/>
            <w:gridSpan w:val="7"/>
            <w:tcBorders>
              <w:bottom w:val="single" w:color="000000" w:sz="12" w:space="0"/>
            </w:tcBorders>
            <w:vAlign w:val="center"/>
          </w:tcPr>
          <w:p>
            <w:pPr>
              <w:widowControl/>
              <w:jc w:val="left"/>
              <w:rPr>
                <w:rFonts w:ascii="楷体_GB2312" w:hAnsi="宋体" w:eastAsia="楷体_GB2312" w:cs="宋体"/>
                <w:kern w:val="0"/>
                <w:sz w:val="24"/>
              </w:rPr>
            </w:pPr>
            <w:r>
              <w:rPr>
                <w:rFonts w:hint="eastAsia" w:ascii="楷体_GB2312" w:hAnsi="宋体" w:eastAsia="楷体_GB2312" w:cs="宋体"/>
                <w:b/>
                <w:bCs/>
                <w:kern w:val="0"/>
                <w:sz w:val="24"/>
              </w:rPr>
              <w:t>风险控制：</w:t>
            </w:r>
            <w:r>
              <w:rPr>
                <w:rFonts w:hint="eastAsia" w:ascii="楷体_GB2312" w:hAnsi="宋体" w:eastAsia="楷体_GB2312" w:cs="宋体"/>
                <w:kern w:val="0"/>
                <w:sz w:val="24"/>
              </w:rPr>
              <w:t>通过整改措施的实施，对主要缺陷进行纠正和预防，控制了计算机系统质量管控失效的风险，从而确保药品购销渠道符合法规要求，防止假劣药流入药品流通市场。</w:t>
            </w:r>
          </w:p>
        </w:tc>
      </w:tr>
    </w:tbl>
    <w:p/>
    <w:p/>
    <w:tbl>
      <w:tblPr>
        <w:tblStyle w:val="5"/>
        <w:tblW w:w="889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
      <w:tblGrid>
        <w:gridCol w:w="3136"/>
        <w:gridCol w:w="2113"/>
        <w:gridCol w:w="2411"/>
        <w:gridCol w:w="12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624" w:hRule="atLeast"/>
        </w:trPr>
        <w:tc>
          <w:tcPr>
            <w:tcW w:w="8891" w:type="dxa"/>
            <w:gridSpan w:val="4"/>
            <w:tcBorders>
              <w:top w:val="single" w:color="000000" w:sz="12" w:space="0"/>
            </w:tcBorders>
            <w:vAlign w:val="center"/>
          </w:tcPr>
          <w:p>
            <w:pPr>
              <w:widowControl/>
              <w:jc w:val="left"/>
              <w:rPr>
                <w:rFonts w:ascii="楷体_GB2312" w:hAnsi="宋体" w:eastAsia="楷体_GB2312" w:cs="宋体"/>
                <w:b/>
                <w:bCs/>
                <w:color w:val="000000"/>
                <w:kern w:val="0"/>
                <w:sz w:val="24"/>
              </w:rPr>
            </w:pPr>
            <w:r>
              <w:rPr>
                <w:rFonts w:hint="eastAsia" w:ascii="楷体_GB2312" w:hAnsi="宋体" w:eastAsia="楷体_GB2312" w:cs="宋体"/>
                <w:b/>
                <w:bCs/>
                <w:kern w:val="0"/>
                <w:sz w:val="28"/>
                <w:szCs w:val="28"/>
              </w:rPr>
              <w:t>缺陷</w:t>
            </w:r>
            <w:r>
              <w:rPr>
                <w:rFonts w:ascii="楷体_GB2312" w:hAnsi="宋体" w:eastAsia="楷体_GB2312" w:cs="宋体"/>
                <w:b/>
                <w:bCs/>
                <w:kern w:val="0"/>
                <w:sz w:val="28"/>
                <w:szCs w:val="28"/>
              </w:rPr>
              <w:t>4</w:t>
            </w:r>
            <w:r>
              <w:rPr>
                <w:rFonts w:hint="eastAsia" w:ascii="楷体_GB2312" w:hAnsi="宋体" w:eastAsia="楷体_GB2312" w:cs="宋体"/>
                <w:b/>
                <w:bCs/>
                <w:kern w:val="0"/>
                <w:sz w:val="28"/>
                <w:szCs w:val="28"/>
              </w:rPr>
              <w:t>描述：</w:t>
            </w:r>
            <w:r>
              <w:rPr>
                <w:rFonts w:hint="eastAsia" w:ascii="楷体_GB2312" w:hAnsi="宋体" w:eastAsia="楷体_GB2312" w:cs="宋体"/>
                <w:kern w:val="0"/>
                <w:sz w:val="28"/>
                <w:szCs w:val="28"/>
              </w:rPr>
              <w:t>企业开展经营活动的实际地址与《药品经营许可证》中注册地址不一致。（</w:t>
            </w:r>
            <w:r>
              <w:rPr>
                <w:rFonts w:ascii="楷体_GB2312" w:hAnsi="宋体" w:eastAsia="楷体_GB2312" w:cs="宋体"/>
                <w:kern w:val="0"/>
                <w:sz w:val="28"/>
                <w:szCs w:val="28"/>
              </w:rPr>
              <w:t>**00401</w:t>
            </w:r>
            <w:r>
              <w:rPr>
                <w:rFonts w:hint="eastAsia" w:ascii="楷体_GB2312" w:hAnsi="宋体" w:eastAsia="楷体_GB2312" w:cs="宋体"/>
                <w:kern w:val="0"/>
                <w:sz w:val="28"/>
                <w:szCs w:val="28"/>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854" w:hRule="atLeast"/>
        </w:trPr>
        <w:tc>
          <w:tcPr>
            <w:tcW w:w="3136" w:type="dxa"/>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原因分析</w:t>
            </w:r>
          </w:p>
        </w:tc>
        <w:tc>
          <w:tcPr>
            <w:tcW w:w="2113" w:type="dxa"/>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整改措施</w:t>
            </w:r>
          </w:p>
        </w:tc>
        <w:tc>
          <w:tcPr>
            <w:tcW w:w="2411" w:type="dxa"/>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证明资料（附件）</w:t>
            </w:r>
          </w:p>
        </w:tc>
        <w:tc>
          <w:tcPr>
            <w:tcW w:w="1231" w:type="dxa"/>
            <w:vAlign w:val="center"/>
          </w:tcPr>
          <w:p>
            <w:pPr>
              <w:widowControl/>
              <w:jc w:val="center"/>
              <w:rPr>
                <w:rFonts w:ascii="楷体_GB2312" w:hAnsi="宋体" w:eastAsia="楷体_GB2312" w:cs="宋体"/>
                <w:b/>
                <w:bCs/>
                <w:color w:val="000000"/>
                <w:kern w:val="0"/>
                <w:sz w:val="24"/>
              </w:rPr>
            </w:pPr>
            <w:r>
              <w:rPr>
                <w:rFonts w:hint="eastAsia" w:ascii="楷体_GB2312" w:hAnsi="宋体" w:eastAsia="楷体_GB2312" w:cs="宋体"/>
                <w:b/>
                <w:bCs/>
                <w:color w:val="000000"/>
                <w:kern w:val="0"/>
                <w:sz w:val="24"/>
              </w:rPr>
              <w:t>责任部门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694" w:hRule="atLeast"/>
        </w:trPr>
        <w:tc>
          <w:tcPr>
            <w:tcW w:w="3136"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企业搬家，未能及时办理注册地址变更</w:t>
            </w:r>
          </w:p>
        </w:tc>
        <w:tc>
          <w:tcPr>
            <w:tcW w:w="2113" w:type="dxa"/>
            <w:vMerge w:val="restart"/>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即时申请许可注册地址变更</w:t>
            </w:r>
          </w:p>
        </w:tc>
        <w:tc>
          <w:tcPr>
            <w:tcW w:w="2411" w:type="dxa"/>
            <w:vMerge w:val="restart"/>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变更后的《药品经营许可证》变更页</w:t>
            </w:r>
          </w:p>
        </w:tc>
        <w:tc>
          <w:tcPr>
            <w:tcW w:w="1231" w:type="dxa"/>
            <w:vMerge w:val="restart"/>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法务部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664" w:hRule="atLeast"/>
        </w:trPr>
        <w:tc>
          <w:tcPr>
            <w:tcW w:w="3136"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街道地名变更，实际地址并未变更</w:t>
            </w:r>
          </w:p>
        </w:tc>
        <w:tc>
          <w:tcPr>
            <w:tcW w:w="2113" w:type="dxa"/>
            <w:vMerge w:val="continue"/>
            <w:vAlign w:val="center"/>
          </w:tcPr>
          <w:p>
            <w:pPr>
              <w:widowControl/>
              <w:jc w:val="left"/>
              <w:rPr>
                <w:rFonts w:ascii="楷体_GB2312" w:hAnsi="宋体" w:eastAsia="楷体_GB2312" w:cs="宋体"/>
                <w:color w:val="000000"/>
                <w:kern w:val="0"/>
                <w:sz w:val="24"/>
              </w:rPr>
            </w:pPr>
          </w:p>
        </w:tc>
        <w:tc>
          <w:tcPr>
            <w:tcW w:w="2411" w:type="dxa"/>
            <w:vMerge w:val="continue"/>
            <w:vAlign w:val="center"/>
          </w:tcPr>
          <w:p>
            <w:pPr>
              <w:widowControl/>
              <w:jc w:val="left"/>
              <w:rPr>
                <w:rFonts w:ascii="楷体_GB2312" w:hAnsi="宋体" w:eastAsia="楷体_GB2312" w:cs="宋体"/>
                <w:color w:val="000000"/>
                <w:kern w:val="0"/>
                <w:sz w:val="24"/>
              </w:rPr>
            </w:pPr>
          </w:p>
        </w:tc>
        <w:tc>
          <w:tcPr>
            <w:tcW w:w="1231" w:type="dxa"/>
            <w:vMerge w:val="continue"/>
            <w:vAlign w:val="center"/>
          </w:tcPr>
          <w:p>
            <w:pPr>
              <w:widowControl/>
              <w:jc w:val="left"/>
              <w:rPr>
                <w:rFonts w:ascii="楷体_GB2312" w:hAnsi="宋体" w:eastAsia="楷体_GB2312" w:cs="宋体"/>
                <w:color w:val="000000"/>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679" w:hRule="atLeast"/>
        </w:trPr>
        <w:tc>
          <w:tcPr>
            <w:tcW w:w="3136"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国家行政区域重新划分，实际地址并未变更</w:t>
            </w:r>
          </w:p>
        </w:tc>
        <w:tc>
          <w:tcPr>
            <w:tcW w:w="2113" w:type="dxa"/>
            <w:vMerge w:val="continue"/>
            <w:vAlign w:val="center"/>
          </w:tcPr>
          <w:p>
            <w:pPr>
              <w:widowControl/>
              <w:jc w:val="left"/>
              <w:rPr>
                <w:rFonts w:ascii="楷体_GB2312" w:hAnsi="宋体" w:eastAsia="楷体_GB2312" w:cs="宋体"/>
                <w:color w:val="000000"/>
                <w:kern w:val="0"/>
                <w:sz w:val="24"/>
              </w:rPr>
            </w:pPr>
          </w:p>
        </w:tc>
        <w:tc>
          <w:tcPr>
            <w:tcW w:w="2411" w:type="dxa"/>
            <w:vMerge w:val="continue"/>
            <w:vAlign w:val="center"/>
          </w:tcPr>
          <w:p>
            <w:pPr>
              <w:widowControl/>
              <w:jc w:val="left"/>
              <w:rPr>
                <w:rFonts w:ascii="楷体_GB2312" w:hAnsi="宋体" w:eastAsia="楷体_GB2312" w:cs="宋体"/>
                <w:color w:val="000000"/>
                <w:kern w:val="0"/>
                <w:sz w:val="24"/>
              </w:rPr>
            </w:pPr>
          </w:p>
        </w:tc>
        <w:tc>
          <w:tcPr>
            <w:tcW w:w="1231" w:type="dxa"/>
            <w:vMerge w:val="continue"/>
            <w:vAlign w:val="center"/>
          </w:tcPr>
          <w:p>
            <w:pPr>
              <w:widowControl/>
              <w:jc w:val="left"/>
              <w:rPr>
                <w:rFonts w:ascii="楷体_GB2312" w:hAnsi="宋体" w:eastAsia="楷体_GB2312" w:cs="宋体"/>
                <w:color w:val="000000"/>
                <w:kern w:val="0"/>
                <w:sz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998" w:hRule="atLeast"/>
        </w:trPr>
        <w:tc>
          <w:tcPr>
            <w:tcW w:w="3136"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企业搬家，因税收政策无法迁出原经营场所</w:t>
            </w:r>
          </w:p>
        </w:tc>
        <w:tc>
          <w:tcPr>
            <w:tcW w:w="2113" w:type="dxa"/>
            <w:vAlign w:val="center"/>
          </w:tcPr>
          <w:p>
            <w:pPr>
              <w:widowControl/>
              <w:jc w:val="left"/>
              <w:rPr>
                <w:rFonts w:ascii="楷体_GB2312" w:hAnsi="宋体" w:eastAsia="楷体_GB2312" w:cs="宋体"/>
                <w:color w:val="000000"/>
                <w:kern w:val="0"/>
                <w:sz w:val="24"/>
              </w:rPr>
            </w:pPr>
            <w:r>
              <w:rPr>
                <w:rFonts w:ascii="楷体_GB2312" w:hAnsi="宋体" w:eastAsia="楷体_GB2312" w:cs="宋体"/>
                <w:color w:val="000000"/>
                <w:kern w:val="0"/>
                <w:sz w:val="24"/>
              </w:rPr>
              <w:t>1.</w:t>
            </w:r>
            <w:r>
              <w:rPr>
                <w:rFonts w:hint="eastAsia" w:ascii="楷体_GB2312" w:hAnsi="宋体" w:eastAsia="楷体_GB2312" w:cs="宋体"/>
                <w:color w:val="000000"/>
                <w:kern w:val="0"/>
                <w:sz w:val="24"/>
              </w:rPr>
              <w:t>申请增设经营场所备案</w:t>
            </w:r>
            <w:r>
              <w:rPr>
                <w:rFonts w:ascii="楷体_GB2312" w:hAnsi="宋体" w:eastAsia="楷体_GB2312" w:cs="宋体"/>
                <w:color w:val="000000"/>
                <w:kern w:val="0"/>
                <w:sz w:val="24"/>
              </w:rPr>
              <w:br/>
            </w:r>
            <w:r>
              <w:rPr>
                <w:rFonts w:ascii="楷体_GB2312" w:hAnsi="宋体" w:eastAsia="楷体_GB2312" w:cs="宋体"/>
                <w:color w:val="000000"/>
                <w:kern w:val="0"/>
                <w:sz w:val="24"/>
              </w:rPr>
              <w:t>2.</w:t>
            </w:r>
            <w:r>
              <w:rPr>
                <w:rFonts w:hint="eastAsia" w:ascii="楷体_GB2312" w:hAnsi="宋体" w:eastAsia="楷体_GB2312" w:cs="宋体"/>
                <w:color w:val="000000"/>
                <w:kern w:val="0"/>
                <w:sz w:val="24"/>
              </w:rPr>
              <w:t>申请许可注册地址变更</w:t>
            </w:r>
          </w:p>
        </w:tc>
        <w:tc>
          <w:tcPr>
            <w:tcW w:w="2411" w:type="dxa"/>
            <w:vMerge w:val="continue"/>
            <w:vAlign w:val="center"/>
          </w:tcPr>
          <w:p>
            <w:pPr>
              <w:widowControl/>
              <w:jc w:val="left"/>
              <w:rPr>
                <w:rFonts w:ascii="楷体_GB2312" w:hAnsi="宋体" w:eastAsia="楷体_GB2312" w:cs="宋体"/>
                <w:color w:val="000000"/>
                <w:kern w:val="0"/>
                <w:sz w:val="24"/>
              </w:rPr>
            </w:pPr>
          </w:p>
        </w:tc>
        <w:tc>
          <w:tcPr>
            <w:tcW w:w="1231"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法务部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746" w:hRule="atLeast"/>
        </w:trPr>
        <w:tc>
          <w:tcPr>
            <w:tcW w:w="3136"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相关岗位人员不清楚许可法规规定</w:t>
            </w:r>
          </w:p>
        </w:tc>
        <w:tc>
          <w:tcPr>
            <w:tcW w:w="2113"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培训、调离、转岗</w:t>
            </w:r>
          </w:p>
        </w:tc>
        <w:tc>
          <w:tcPr>
            <w:tcW w:w="2411" w:type="dxa"/>
            <w:vAlign w:val="center"/>
          </w:tcPr>
          <w:p>
            <w:pPr>
              <w:widowControl/>
              <w:jc w:val="left"/>
              <w:rPr>
                <w:rFonts w:ascii="楷体_GB2312" w:hAnsi="宋体" w:eastAsia="楷体_GB2312" w:cs="宋体"/>
                <w:color w:val="000000"/>
                <w:kern w:val="0"/>
                <w:sz w:val="24"/>
              </w:rPr>
            </w:pPr>
            <w:r>
              <w:rPr>
                <w:rFonts w:ascii="楷体_GB2312" w:hAnsi="宋体" w:eastAsia="楷体_GB2312" w:cs="宋体"/>
                <w:color w:val="000000"/>
                <w:kern w:val="0"/>
                <w:sz w:val="24"/>
              </w:rPr>
              <w:t>1.</w:t>
            </w:r>
            <w:r>
              <w:rPr>
                <w:rFonts w:hint="eastAsia" w:ascii="楷体_GB2312" w:hAnsi="宋体" w:eastAsia="楷体_GB2312" w:cs="宋体"/>
                <w:color w:val="000000"/>
                <w:kern w:val="0"/>
                <w:sz w:val="24"/>
              </w:rPr>
              <w:t>培训档案</w:t>
            </w:r>
            <w:r>
              <w:rPr>
                <w:rFonts w:ascii="楷体_GB2312" w:hAnsi="宋体" w:eastAsia="楷体_GB2312" w:cs="宋体"/>
                <w:color w:val="000000"/>
                <w:kern w:val="0"/>
                <w:sz w:val="24"/>
              </w:rPr>
              <w:br/>
            </w:r>
            <w:r>
              <w:rPr>
                <w:rFonts w:ascii="楷体_GB2312" w:hAnsi="宋体" w:eastAsia="楷体_GB2312" w:cs="宋体"/>
                <w:color w:val="000000"/>
                <w:kern w:val="0"/>
                <w:sz w:val="24"/>
              </w:rPr>
              <w:t>2.</w:t>
            </w:r>
            <w:r>
              <w:rPr>
                <w:rFonts w:hint="eastAsia" w:ascii="楷体_GB2312" w:hAnsi="宋体" w:eastAsia="楷体_GB2312" w:cs="宋体"/>
                <w:color w:val="000000"/>
                <w:kern w:val="0"/>
                <w:sz w:val="24"/>
              </w:rPr>
              <w:t>调离</w:t>
            </w:r>
            <w:r>
              <w:rPr>
                <w:rFonts w:ascii="楷体_GB2312" w:hAnsi="宋体" w:eastAsia="楷体_GB2312" w:cs="宋体"/>
                <w:color w:val="000000"/>
                <w:kern w:val="0"/>
                <w:sz w:val="24"/>
              </w:rPr>
              <w:t>/</w:t>
            </w:r>
            <w:r>
              <w:rPr>
                <w:rFonts w:hint="eastAsia" w:ascii="楷体_GB2312" w:hAnsi="宋体" w:eastAsia="楷体_GB2312" w:cs="宋体"/>
                <w:color w:val="000000"/>
                <w:kern w:val="0"/>
                <w:sz w:val="24"/>
              </w:rPr>
              <w:t>转岗公司通知文件</w:t>
            </w:r>
          </w:p>
        </w:tc>
        <w:tc>
          <w:tcPr>
            <w:tcW w:w="1231"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829" w:hRule="atLeast"/>
        </w:trPr>
        <w:tc>
          <w:tcPr>
            <w:tcW w:w="3136"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主要负责人法规意识淡漠</w:t>
            </w:r>
          </w:p>
        </w:tc>
        <w:tc>
          <w:tcPr>
            <w:tcW w:w="2113" w:type="dxa"/>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color w:val="000000"/>
                <w:kern w:val="0"/>
                <w:sz w:val="24"/>
              </w:rPr>
              <w:t>培训、调离</w:t>
            </w:r>
          </w:p>
        </w:tc>
        <w:tc>
          <w:tcPr>
            <w:tcW w:w="2411" w:type="dxa"/>
            <w:vAlign w:val="center"/>
          </w:tcPr>
          <w:p>
            <w:pPr>
              <w:widowControl/>
              <w:jc w:val="left"/>
              <w:rPr>
                <w:rFonts w:ascii="楷体_GB2312" w:hAnsi="宋体" w:eastAsia="楷体_GB2312" w:cs="宋体"/>
                <w:color w:val="000000"/>
                <w:kern w:val="0"/>
                <w:sz w:val="24"/>
              </w:rPr>
            </w:pPr>
            <w:r>
              <w:rPr>
                <w:rFonts w:ascii="楷体_GB2312" w:hAnsi="宋体" w:eastAsia="楷体_GB2312" w:cs="宋体"/>
                <w:color w:val="000000"/>
                <w:kern w:val="0"/>
                <w:sz w:val="24"/>
              </w:rPr>
              <w:t>1.</w:t>
            </w:r>
            <w:r>
              <w:rPr>
                <w:rFonts w:hint="eastAsia" w:ascii="楷体_GB2312" w:hAnsi="宋体" w:eastAsia="楷体_GB2312" w:cs="宋体"/>
                <w:color w:val="000000"/>
                <w:kern w:val="0"/>
                <w:sz w:val="24"/>
              </w:rPr>
              <w:t>培训档案</w:t>
            </w:r>
            <w:r>
              <w:rPr>
                <w:rFonts w:ascii="楷体_GB2312" w:hAnsi="宋体" w:eastAsia="楷体_GB2312" w:cs="宋体"/>
                <w:color w:val="000000"/>
                <w:kern w:val="0"/>
                <w:sz w:val="24"/>
              </w:rPr>
              <w:br/>
            </w:r>
            <w:r>
              <w:rPr>
                <w:rFonts w:ascii="楷体_GB2312" w:hAnsi="宋体" w:eastAsia="楷体_GB2312" w:cs="宋体"/>
                <w:color w:val="000000"/>
                <w:kern w:val="0"/>
                <w:sz w:val="24"/>
              </w:rPr>
              <w:t>2.</w:t>
            </w:r>
            <w:r>
              <w:rPr>
                <w:rFonts w:hint="eastAsia" w:ascii="楷体_GB2312" w:hAnsi="宋体" w:eastAsia="楷体_GB2312" w:cs="宋体"/>
                <w:color w:val="000000"/>
                <w:kern w:val="0"/>
                <w:sz w:val="24"/>
              </w:rPr>
              <w:t>调离公司通知文件</w:t>
            </w:r>
          </w:p>
        </w:tc>
        <w:tc>
          <w:tcPr>
            <w:tcW w:w="1231" w:type="dxa"/>
            <w:vAlign w:val="center"/>
          </w:tcPr>
          <w:p>
            <w:pPr>
              <w:widowControl/>
              <w:jc w:val="center"/>
              <w:rPr>
                <w:rFonts w:ascii="楷体_GB2312" w:hAnsi="宋体" w:eastAsia="楷体_GB2312" w:cs="宋体"/>
                <w:color w:val="000000"/>
                <w:kern w:val="0"/>
                <w:sz w:val="24"/>
              </w:rPr>
            </w:pPr>
            <w:r>
              <w:rPr>
                <w:rFonts w:hint="eastAsia" w:ascii="楷体_GB2312" w:hAnsi="宋体" w:eastAsia="楷体_GB2312" w:cs="宋体"/>
                <w:color w:val="000000"/>
                <w:kern w:val="0"/>
                <w:sz w:val="24"/>
              </w:rPr>
              <w:t>人事部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874" w:hRule="atLeast"/>
        </w:trPr>
        <w:tc>
          <w:tcPr>
            <w:tcW w:w="5249" w:type="dxa"/>
            <w:gridSpan w:val="2"/>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b/>
                <w:bCs/>
                <w:color w:val="000000"/>
                <w:kern w:val="0"/>
                <w:sz w:val="24"/>
              </w:rPr>
              <w:t>风险评估</w:t>
            </w:r>
            <w:r>
              <w:rPr>
                <w:rFonts w:hint="eastAsia" w:ascii="楷体_GB2312" w:hAnsi="宋体" w:eastAsia="楷体_GB2312" w:cs="宋体"/>
                <w:color w:val="000000"/>
                <w:kern w:val="0"/>
                <w:sz w:val="24"/>
              </w:rPr>
              <w:t>：对药品质量可能存在影响；具有法规符合性风险</w:t>
            </w:r>
          </w:p>
        </w:tc>
        <w:tc>
          <w:tcPr>
            <w:tcW w:w="3642" w:type="dxa"/>
            <w:gridSpan w:val="2"/>
            <w:vAlign w:val="center"/>
          </w:tcPr>
          <w:p>
            <w:pPr>
              <w:widowControl/>
              <w:jc w:val="left"/>
              <w:rPr>
                <w:rFonts w:ascii="楷体_GB2312" w:hAnsi="宋体" w:eastAsia="楷体_GB2312" w:cs="宋体"/>
                <w:color w:val="000000"/>
                <w:kern w:val="0"/>
                <w:sz w:val="24"/>
              </w:rPr>
            </w:pPr>
            <w:r>
              <w:rPr>
                <w:rFonts w:hint="eastAsia" w:ascii="楷体_GB2312" w:hAnsi="宋体" w:eastAsia="楷体_GB2312" w:cs="宋体"/>
                <w:b/>
                <w:bCs/>
                <w:color w:val="000000"/>
                <w:kern w:val="0"/>
                <w:sz w:val="24"/>
              </w:rPr>
              <w:t>完成时间：</w:t>
            </w:r>
            <w:r>
              <w:rPr>
                <w:rFonts w:ascii="楷体_GB2312" w:hAnsi="宋体" w:eastAsia="楷体_GB2312" w:cs="宋体"/>
                <w:color w:val="000000"/>
                <w:kern w:val="0"/>
                <w:sz w:val="24"/>
              </w:rPr>
              <w:t>*</w:t>
            </w:r>
            <w:r>
              <w:rPr>
                <w:rFonts w:hint="eastAsia" w:ascii="楷体_GB2312" w:hAnsi="宋体" w:eastAsia="楷体_GB2312" w:cs="宋体"/>
                <w:color w:val="000000"/>
                <w:kern w:val="0"/>
                <w:sz w:val="24"/>
              </w:rPr>
              <w:t>月</w:t>
            </w:r>
            <w:r>
              <w:rPr>
                <w:rFonts w:ascii="楷体_GB2312" w:hAnsi="宋体" w:eastAsia="楷体_GB2312" w:cs="宋体"/>
                <w:color w:val="000000"/>
                <w:kern w:val="0"/>
                <w:sz w:val="24"/>
              </w:rPr>
              <w:t>*</w:t>
            </w:r>
            <w:r>
              <w:rPr>
                <w:rFonts w:hint="eastAsia" w:ascii="楷体_GB2312" w:hAnsi="宋体" w:eastAsia="楷体_GB2312" w:cs="宋体"/>
                <w:color w:val="000000"/>
                <w:kern w:val="0"/>
                <w:sz w:val="24"/>
              </w:rPr>
              <w:t>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08" w:type="dxa"/>
            <w:right w:w="108" w:type="dxa"/>
          </w:tblCellMar>
        </w:tblPrEx>
        <w:trPr>
          <w:trHeight w:val="993" w:hRule="atLeast"/>
        </w:trPr>
        <w:tc>
          <w:tcPr>
            <w:tcW w:w="8891" w:type="dxa"/>
            <w:gridSpan w:val="4"/>
            <w:tcBorders>
              <w:bottom w:val="single" w:color="000000" w:sz="12" w:space="0"/>
            </w:tcBorders>
            <w:vAlign w:val="center"/>
          </w:tcPr>
          <w:p>
            <w:pPr>
              <w:widowControl/>
              <w:jc w:val="left"/>
              <w:rPr>
                <w:rFonts w:ascii="楷体_GB2312" w:hAnsi="宋体" w:eastAsia="楷体_GB2312" w:cs="宋体"/>
                <w:color w:val="FF0000"/>
                <w:kern w:val="0"/>
                <w:sz w:val="24"/>
              </w:rPr>
            </w:pPr>
            <w:r>
              <w:rPr>
                <w:rFonts w:hint="eastAsia" w:ascii="楷体_GB2312" w:hAnsi="宋体" w:eastAsia="楷体_GB2312" w:cs="宋体"/>
                <w:b/>
                <w:bCs/>
                <w:kern w:val="0"/>
                <w:sz w:val="24"/>
              </w:rPr>
              <w:t>风险控制：</w:t>
            </w:r>
            <w:r>
              <w:rPr>
                <w:rFonts w:hint="eastAsia" w:ascii="楷体_GB2312" w:hAnsi="宋体" w:eastAsia="楷体_GB2312" w:cs="宋体"/>
                <w:kern w:val="0"/>
                <w:sz w:val="24"/>
              </w:rPr>
              <w:t>通过整改措施的实施，对严重缺陷进行纠正和预防，控制非注册地经营的法规符合性风险。</w:t>
            </w:r>
          </w:p>
        </w:tc>
      </w:tr>
    </w:tbl>
    <w:p>
      <w:pPr>
        <w:adjustRightInd w:val="0"/>
        <w:snapToGrid w:val="0"/>
        <w:spacing w:line="600" w:lineRule="exact"/>
        <w:ind w:firstLine="31680" w:firstLineChars="200"/>
        <w:rPr>
          <w:rFonts w:eastAsia="仿宋_GB2312"/>
          <w:sz w:val="32"/>
          <w:szCs w:val="32"/>
        </w:rPr>
      </w:pPr>
    </w:p>
    <w:p>
      <w:pPr>
        <w:adjustRightInd w:val="0"/>
        <w:snapToGrid w:val="0"/>
        <w:spacing w:line="600" w:lineRule="exact"/>
        <w:ind w:firstLine="31680" w:firstLineChars="200"/>
        <w:rPr>
          <w:rFonts w:eastAsia="仿宋_GB2312"/>
          <w:sz w:val="32"/>
          <w:szCs w:val="32"/>
        </w:rPr>
      </w:pPr>
      <w:r>
        <w:rPr>
          <w:rFonts w:hint="eastAsia" w:eastAsia="仿宋_GB2312"/>
          <w:sz w:val="32"/>
          <w:szCs w:val="32"/>
        </w:rPr>
        <w:t>附件：证明资料</w:t>
      </w:r>
    </w:p>
    <w:p>
      <w:pPr>
        <w:adjustRightInd w:val="0"/>
        <w:snapToGrid w:val="0"/>
        <w:spacing w:line="600" w:lineRule="exact"/>
        <w:ind w:firstLine="31680" w:firstLineChars="200"/>
        <w:rPr>
          <w:rFonts w:eastAsia="仿宋_GB2312"/>
          <w:sz w:val="32"/>
          <w:szCs w:val="32"/>
        </w:rPr>
      </w:pPr>
      <w:r>
        <w:rPr>
          <w:rFonts w:hint="eastAsia" w:eastAsia="仿宋_GB2312"/>
          <w:sz w:val="32"/>
          <w:szCs w:val="32"/>
        </w:rPr>
        <w:t>整改报告审核人：（签名）</w:t>
      </w:r>
      <w:r>
        <w:rPr>
          <w:rFonts w:eastAsia="仿宋_GB2312"/>
          <w:sz w:val="32"/>
          <w:szCs w:val="32"/>
        </w:rPr>
        <w:tab/>
      </w:r>
      <w:r>
        <w:rPr>
          <w:rFonts w:eastAsia="仿宋_GB2312"/>
          <w:sz w:val="32"/>
          <w:szCs w:val="32"/>
        </w:rPr>
        <w:tab/>
      </w:r>
      <w:r>
        <w:rPr>
          <w:rFonts w:hint="eastAsia" w:eastAsia="仿宋_GB2312"/>
          <w:sz w:val="32"/>
          <w:szCs w:val="32"/>
        </w:rPr>
        <w:t>日期：</w:t>
      </w:r>
      <w:r>
        <w:rPr>
          <w:rFonts w:eastAsia="仿宋_GB2312"/>
          <w:sz w:val="32"/>
          <w:szCs w:val="32"/>
        </w:rPr>
        <w:t>*</w:t>
      </w:r>
      <w:r>
        <w:rPr>
          <w:rFonts w:hint="eastAsia" w:eastAsia="仿宋_GB2312"/>
          <w:sz w:val="32"/>
          <w:szCs w:val="32"/>
        </w:rPr>
        <w:t>年</w:t>
      </w:r>
      <w:r>
        <w:rPr>
          <w:rFonts w:eastAsia="仿宋_GB2312"/>
          <w:sz w:val="32"/>
          <w:szCs w:val="32"/>
        </w:rPr>
        <w:t>*</w:t>
      </w:r>
      <w:r>
        <w:rPr>
          <w:rFonts w:hint="eastAsia" w:eastAsia="仿宋_GB2312"/>
          <w:sz w:val="32"/>
          <w:szCs w:val="32"/>
        </w:rPr>
        <w:t>月</w:t>
      </w:r>
      <w:r>
        <w:rPr>
          <w:rFonts w:eastAsia="仿宋_GB2312"/>
          <w:sz w:val="32"/>
          <w:szCs w:val="32"/>
        </w:rPr>
        <w:t>*</w:t>
      </w:r>
      <w:r>
        <w:rPr>
          <w:rFonts w:hint="eastAsia" w:eastAsia="仿宋_GB2312"/>
          <w:sz w:val="32"/>
          <w:szCs w:val="32"/>
        </w:rPr>
        <w:t>日</w:t>
      </w:r>
    </w:p>
    <w:p>
      <w:pPr>
        <w:adjustRightInd w:val="0"/>
        <w:snapToGrid w:val="0"/>
        <w:spacing w:line="600" w:lineRule="exact"/>
        <w:ind w:firstLine="31680" w:firstLineChars="200"/>
        <w:rPr>
          <w:rFonts w:eastAsia="仿宋_GB2312"/>
          <w:sz w:val="32"/>
          <w:szCs w:val="32"/>
        </w:rPr>
      </w:pPr>
      <w:r>
        <w:rPr>
          <w:rFonts w:hint="eastAsia" w:eastAsia="仿宋_GB2312"/>
          <w:sz w:val="32"/>
          <w:szCs w:val="32"/>
        </w:rPr>
        <w:t>整改报告批准人：（签名）</w:t>
      </w:r>
      <w:r>
        <w:rPr>
          <w:rFonts w:eastAsia="仿宋_GB2312"/>
          <w:sz w:val="32"/>
          <w:szCs w:val="32"/>
        </w:rPr>
        <w:tab/>
      </w:r>
      <w:r>
        <w:rPr>
          <w:rFonts w:eastAsia="仿宋_GB2312"/>
          <w:sz w:val="32"/>
          <w:szCs w:val="32"/>
        </w:rPr>
        <w:tab/>
      </w:r>
      <w:r>
        <w:rPr>
          <w:rFonts w:hint="eastAsia" w:eastAsia="仿宋_GB2312"/>
          <w:sz w:val="32"/>
          <w:szCs w:val="32"/>
        </w:rPr>
        <w:t>日期：</w:t>
      </w:r>
      <w:r>
        <w:rPr>
          <w:rFonts w:eastAsia="仿宋_GB2312"/>
          <w:sz w:val="32"/>
          <w:szCs w:val="32"/>
        </w:rPr>
        <w:t>*</w:t>
      </w:r>
      <w:r>
        <w:rPr>
          <w:rFonts w:hint="eastAsia" w:eastAsia="仿宋_GB2312"/>
          <w:sz w:val="32"/>
          <w:szCs w:val="32"/>
        </w:rPr>
        <w:t>年</w:t>
      </w:r>
      <w:r>
        <w:rPr>
          <w:rFonts w:eastAsia="仿宋_GB2312"/>
          <w:sz w:val="32"/>
          <w:szCs w:val="32"/>
        </w:rPr>
        <w:t>*</w:t>
      </w:r>
      <w:r>
        <w:rPr>
          <w:rFonts w:hint="eastAsia" w:eastAsia="仿宋_GB2312"/>
          <w:sz w:val="32"/>
          <w:szCs w:val="32"/>
        </w:rPr>
        <w:t>月</w:t>
      </w:r>
      <w:r>
        <w:rPr>
          <w:rFonts w:eastAsia="仿宋_GB2312"/>
          <w:sz w:val="32"/>
          <w:szCs w:val="32"/>
        </w:rPr>
        <w:t>*</w:t>
      </w:r>
      <w:r>
        <w:rPr>
          <w:rFonts w:hint="eastAsia" w:eastAsia="仿宋_GB2312"/>
          <w:sz w:val="32"/>
          <w:szCs w:val="32"/>
        </w:rPr>
        <w:t>日</w:t>
      </w:r>
    </w:p>
    <w:p>
      <w:pPr>
        <w:adjustRightInd w:val="0"/>
        <w:snapToGrid w:val="0"/>
        <w:spacing w:line="600" w:lineRule="exact"/>
        <w:ind w:firstLine="31680" w:firstLineChars="200"/>
        <w:rPr>
          <w:rFonts w:eastAsia="仿宋_GB2312"/>
          <w:sz w:val="32"/>
          <w:szCs w:val="32"/>
        </w:rPr>
      </w:pPr>
    </w:p>
    <w:p>
      <w:pPr>
        <w:adjustRightInd w:val="0"/>
        <w:snapToGrid w:val="0"/>
        <w:spacing w:line="600" w:lineRule="exact"/>
        <w:ind w:firstLine="31680" w:firstLineChars="1100"/>
        <w:rPr>
          <w:rFonts w:eastAsia="仿宋_GB2312"/>
          <w:sz w:val="32"/>
          <w:szCs w:val="32"/>
        </w:rPr>
      </w:pPr>
      <w:r>
        <w:rPr>
          <w:rFonts w:hint="eastAsia" w:eastAsia="仿宋_GB2312"/>
          <w:sz w:val="32"/>
          <w:szCs w:val="32"/>
        </w:rPr>
        <w:t>甘肃省</w:t>
      </w:r>
      <w:r>
        <w:rPr>
          <w:rFonts w:eastAsia="仿宋_GB2312"/>
          <w:sz w:val="32"/>
          <w:szCs w:val="32"/>
        </w:rPr>
        <w:t>XX</w:t>
      </w:r>
      <w:r>
        <w:rPr>
          <w:rFonts w:hint="eastAsia" w:eastAsia="仿宋_GB2312"/>
          <w:sz w:val="32"/>
          <w:szCs w:val="32"/>
        </w:rPr>
        <w:t>药品经营公司（公章）</w:t>
      </w:r>
    </w:p>
    <w:p>
      <w:pPr>
        <w:wordWrap w:val="0"/>
        <w:adjustRightInd w:val="0"/>
        <w:snapToGrid w:val="0"/>
        <w:spacing w:line="600" w:lineRule="exact"/>
        <w:ind w:firstLine="31680" w:firstLineChars="200"/>
        <w:jc w:val="right"/>
        <w:rPr>
          <w:rFonts w:eastAsia="仿宋_GB2312"/>
          <w:sz w:val="32"/>
          <w:szCs w:val="32"/>
        </w:rPr>
      </w:pPr>
      <w:r>
        <w:rPr>
          <w:rFonts w:eastAsia="仿宋_GB2312"/>
          <w:sz w:val="32"/>
          <w:szCs w:val="32"/>
        </w:rPr>
        <w:t>*</w:t>
      </w:r>
      <w:r>
        <w:rPr>
          <w:rFonts w:hint="eastAsia" w:eastAsia="仿宋_GB2312"/>
          <w:sz w:val="32"/>
          <w:szCs w:val="32"/>
        </w:rPr>
        <w:t>年</w:t>
      </w:r>
      <w:r>
        <w:rPr>
          <w:rFonts w:eastAsia="仿宋_GB2312"/>
          <w:sz w:val="32"/>
          <w:szCs w:val="32"/>
        </w:rPr>
        <w:t>*</w:t>
      </w:r>
      <w:r>
        <w:rPr>
          <w:rFonts w:hint="eastAsia" w:eastAsia="仿宋_GB2312"/>
          <w:sz w:val="32"/>
          <w:szCs w:val="32"/>
        </w:rPr>
        <w:t>月</w:t>
      </w:r>
      <w:r>
        <w:rPr>
          <w:rFonts w:eastAsia="仿宋_GB2312"/>
          <w:sz w:val="32"/>
          <w:szCs w:val="32"/>
        </w:rPr>
        <w:t>*</w:t>
      </w:r>
      <w:r>
        <w:rPr>
          <w:rFonts w:hint="eastAsia" w:eastAsia="仿宋_GB2312"/>
          <w:sz w:val="32"/>
          <w:szCs w:val="32"/>
        </w:rPr>
        <w:t>日</w:t>
      </w:r>
      <w:r>
        <w:rPr>
          <w:rFonts w:eastAsia="仿宋_GB2312"/>
          <w:sz w:val="32"/>
          <w:szCs w:val="32"/>
        </w:rPr>
        <w:t xml:space="preserve">           </w:t>
      </w:r>
    </w:p>
    <w:p>
      <w:pPr>
        <w:adjustRightInd w:val="0"/>
        <w:snapToGrid w:val="0"/>
        <w:spacing w:line="600" w:lineRule="exact"/>
        <w:ind w:firstLine="31680" w:firstLineChars="200"/>
        <w:rPr>
          <w:rFonts w:eastAsia="仿宋_GB2312"/>
          <w:sz w:val="32"/>
          <w:szCs w:val="32"/>
        </w:rPr>
      </w:pPr>
      <w:r>
        <w:rPr>
          <w:rFonts w:hint="eastAsia" w:eastAsia="仿宋_GB2312"/>
          <w:sz w:val="32"/>
          <w:szCs w:val="32"/>
        </w:rPr>
        <w:t>说明：</w:t>
      </w:r>
    </w:p>
    <w:p>
      <w:pPr>
        <w:adjustRightInd w:val="0"/>
        <w:snapToGrid w:val="0"/>
        <w:spacing w:line="600" w:lineRule="exact"/>
        <w:ind w:firstLine="31680" w:firstLineChars="200"/>
        <w:rPr>
          <w:rFonts w:eastAsia="仿宋_GB2312"/>
          <w:sz w:val="32"/>
          <w:szCs w:val="32"/>
        </w:rPr>
      </w:pPr>
      <w:r>
        <w:rPr>
          <w:rFonts w:eastAsia="仿宋_GB2312"/>
          <w:sz w:val="32"/>
          <w:szCs w:val="32"/>
        </w:rPr>
        <w:t>1.</w:t>
      </w:r>
      <w:r>
        <w:rPr>
          <w:rFonts w:hint="eastAsia" w:eastAsia="仿宋_GB2312"/>
          <w:sz w:val="32"/>
          <w:szCs w:val="32"/>
        </w:rPr>
        <w:t>以上示例仅供参考，旨在启发企业多角度、多方位分析缺陷成因，并针对缺陷成因采取行之有效的整改措施；</w:t>
      </w:r>
    </w:p>
    <w:p>
      <w:pPr>
        <w:adjustRightInd w:val="0"/>
        <w:snapToGrid w:val="0"/>
        <w:spacing w:line="600" w:lineRule="exact"/>
        <w:ind w:firstLine="31680" w:firstLineChars="200"/>
        <w:rPr>
          <w:rFonts w:eastAsia="仿宋_GB2312"/>
          <w:sz w:val="32"/>
          <w:szCs w:val="32"/>
        </w:rPr>
      </w:pPr>
      <w:r>
        <w:rPr>
          <w:rFonts w:eastAsia="仿宋_GB2312"/>
          <w:sz w:val="32"/>
          <w:szCs w:val="32"/>
        </w:rPr>
        <w:t>2.</w:t>
      </w:r>
      <w:r>
        <w:rPr>
          <w:rFonts w:hint="eastAsia" w:eastAsia="仿宋_GB2312"/>
          <w:sz w:val="32"/>
          <w:szCs w:val="32"/>
        </w:rPr>
        <w:t>缺陷成因可能是单一方面的，也可能是多个方面问题的组合；因此，整改措施也可能是多个措施的组合；</w:t>
      </w:r>
    </w:p>
    <w:p>
      <w:pPr>
        <w:adjustRightInd w:val="0"/>
        <w:snapToGrid w:val="0"/>
        <w:spacing w:line="600" w:lineRule="exact"/>
        <w:ind w:firstLine="31680" w:firstLineChars="200"/>
        <w:rPr>
          <w:rFonts w:eastAsia="仿宋_GB2312"/>
          <w:sz w:val="32"/>
          <w:szCs w:val="32"/>
        </w:rPr>
      </w:pPr>
      <w:r>
        <w:rPr>
          <w:rFonts w:eastAsia="仿宋_GB2312"/>
          <w:sz w:val="32"/>
          <w:szCs w:val="32"/>
        </w:rPr>
        <w:t>3.</w:t>
      </w:r>
      <w:r>
        <w:rPr>
          <w:rFonts w:hint="eastAsia" w:eastAsia="仿宋_GB2312"/>
          <w:sz w:val="32"/>
          <w:szCs w:val="32"/>
        </w:rPr>
        <w:t>缺陷整改过程中的原因分析、风险评估、整改措施、风险控制等描述，可以用文字表述，也可以采用表格形式表述；</w:t>
      </w:r>
    </w:p>
    <w:p>
      <w:pPr>
        <w:adjustRightInd w:val="0"/>
        <w:snapToGrid w:val="0"/>
        <w:spacing w:line="600" w:lineRule="exact"/>
        <w:ind w:firstLine="31680" w:firstLineChars="200"/>
        <w:rPr>
          <w:rFonts w:eastAsia="仿宋_GB2312"/>
          <w:sz w:val="32"/>
          <w:szCs w:val="32"/>
        </w:rPr>
      </w:pPr>
      <w:r>
        <w:rPr>
          <w:rFonts w:eastAsia="仿宋_GB2312"/>
          <w:sz w:val="32"/>
          <w:szCs w:val="32"/>
        </w:rPr>
        <w:t>4.</w:t>
      </w:r>
      <w:r>
        <w:rPr>
          <w:rFonts w:hint="eastAsia" w:eastAsia="仿宋_GB2312"/>
          <w:sz w:val="32"/>
          <w:szCs w:val="32"/>
        </w:rPr>
        <w:t>企业内部审核或自检中发现的缺陷的整改，可以参考本示例。</w:t>
      </w:r>
    </w:p>
    <w:p/>
    <w:sectPr>
      <w:footerReference w:type="default" r:id="rId4"/>
      <w:pgSz w:w="11906" w:h="16838"/>
      <w:pgMar w:top="2098" w:right="1644" w:bottom="1191"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altName w:val="黑体"/>
    <w:panose1 w:val="03000509000000000000"/>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Arial Unicode MS"/>
    <w:panose1 w:val="00000000000000000000"/>
    <w:charset w:val="86"/>
    <w:family w:val="auto"/>
    <w:pitch w:val="default"/>
    <w:sig w:usb0="00000001"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fldChar w:fldCharType="begin"/>
                </w:r>
                <w:r>
                  <w:instrText xml:space="preserve"> PAGE  \* MERGEFORMAT </w:instrText>
                </w:r>
                <w:r>
                  <w:fldChar w:fldCharType="separate"/>
                </w:r>
                <w:r>
                  <w:t>- 3 -</w:t>
                </w:r>
                <w: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596829911">
    <w:nsid w:val="D66344D7"/>
    <w:multiLevelType w:val="singleLevel"/>
    <w:tmpl w:val="D66344D7"/>
    <w:lvl w:ilvl="0" w:tentative="1">
      <w:start w:val="2"/>
      <w:numFmt w:val="chineseCounting"/>
      <w:suff w:val="nothing"/>
      <w:lvlText w:val="（%1）"/>
      <w:lvlJc w:val="left"/>
      <w:rPr>
        <w:rFonts w:hint="eastAsia" w:cs="Times New Roman"/>
      </w:rPr>
    </w:lvl>
  </w:abstractNum>
  <w:num w:numId="1">
    <w:abstractNumId w:val="35968299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1C3439C"/>
    <w:rsid w:val="00074A71"/>
    <w:rsid w:val="001D1405"/>
    <w:rsid w:val="003A2D10"/>
    <w:rsid w:val="0061430F"/>
    <w:rsid w:val="00D855DF"/>
    <w:rsid w:val="00EC1928"/>
    <w:rsid w:val="09902F13"/>
    <w:rsid w:val="11C3439C"/>
    <w:rsid w:val="2A114488"/>
    <w:rsid w:val="2BED3C1A"/>
    <w:rsid w:val="49E8372A"/>
    <w:rsid w:val="52901357"/>
    <w:rsid w:val="5F105654"/>
    <w:rsid w:val="67374EBC"/>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99"/>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6"/>
    <w:uiPriority w:val="99"/>
    <w:pPr>
      <w:tabs>
        <w:tab w:val="center" w:pos="4153"/>
        <w:tab w:val="right" w:pos="8306"/>
      </w:tabs>
      <w:snapToGrid w:val="0"/>
      <w:jc w:val="left"/>
    </w:pPr>
    <w:rPr>
      <w:sz w:val="18"/>
      <w:szCs w:val="18"/>
    </w:rPr>
  </w:style>
  <w:style w:type="character" w:styleId="4">
    <w:name w:val="page number"/>
    <w:basedOn w:val="3"/>
    <w:uiPriority w:val="99"/>
    <w:rPr>
      <w:rFonts w:cs="Times New Roman"/>
    </w:rPr>
  </w:style>
  <w:style w:type="character" w:customStyle="1" w:styleId="6">
    <w:name w:val="Footer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12</Pages>
  <Words>796</Words>
  <Characters>4543</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2022-10-31T06:40:00Z</dcterms:created>
  <dc:creator>王丹蕾</dc:creator>
  <cp:lastModifiedBy>李婷婷</cp:lastModifiedBy>
  <dcterms:modified xsi:type="dcterms:W3CDTF">2022-10-31T06:57:02Z</dcterms:modified>
  <dc:title>药品经营监督检查缺陷整改指南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