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42E1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3D42E1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:rsidR="00000000" w:rsidRDefault="003D42E1">
      <w:pPr>
        <w:spacing w:line="560" w:lineRule="exact"/>
        <w:ind w:firstLine="862"/>
        <w:jc w:val="center"/>
        <w:rPr>
          <w:rFonts w:hint="eastAsia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全身用利巴韦林制剂说明书修订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 w:rsidR="00000000" w:rsidRDefault="003D42E1">
      <w:pPr>
        <w:spacing w:line="5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</w:p>
    <w:p w:rsidR="00000000" w:rsidRDefault="005F0FE5">
      <w:pPr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350520</wp:posOffset>
                </wp:positionV>
                <wp:extent cx="5324475" cy="3665220"/>
                <wp:effectExtent l="10160" t="15875" r="18415" b="146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D42E1">
                            <w:pPr>
                              <w:spacing w:line="500" w:lineRule="exact"/>
                              <w:ind w:firstLine="640" w:firstLineChars="200"/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利巴韦林可能引起出生缺陷、流产或死产。接受利巴韦林暴露的所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有动物种属都出现了严重致畸和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或胎仔致死效应，同时有引起睾丸精子的形态变化的报道。利巴韦林多剂量给药的半衰期为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天，而且可能在血浆中存留长达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个月。妊娠期女性及计划妊娠的女性和其男性伴侣禁用利巴韦林。开始利巴韦林治疗前应确认妊娠检查结果为阴性。特别注意，女性患者在使用利巴韦林治疗期间以及停药后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个月内应避免怀孕，使用利巴韦林治疗的男性患者的女性伴侣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个月内应避免怀孕。至少使用两种有效的避孕措施，每月一次进行妊娠检查。【见禁忌、注意事项、孕妇及哺乳期妇女用药】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style="position:absolute;left:0;text-align:left;margin-left:9pt;margin-top:27.6pt;width:419.25pt;height:2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">
                <v:textbox>
                  <w:txbxContent>
                    <w:p w:rsidR="00000000" w:rsidRDefault="003D42E1">
                      <w:pPr>
                        <w:spacing w:line="500" w:lineRule="exact"/>
                        <w:ind w:firstLine="640" w:firstLineChars="200"/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利巴韦林可能引起出生缺陷、流产或死产。接受利巴韦林暴露的所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有动物种属都出现了严重致畸和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或胎仔致死效应，同时有引起睾丸精子的形态变化的报道。利巴韦林多剂量给药的半衰期为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天，而且可能在血浆中存留长达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个月。妊娠期女性及计划妊娠的女性和其男性伴侣禁用利巴韦林。开始利巴韦林治疗前应确认妊娠检查结果为阴性。特别注意，女性患者在使用利巴韦林治疗期间以及停药后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个月内应避免怀孕，使用利巴韦林治疗的男性患者的女性伴侣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个月内应避免怀孕。至少使用两种有效的避孕措施，每月一次进行妊娠检查。【见禁忌、注意事项、孕妇及哺乳期妇女用药】</w:t>
                      </w:r>
                    </w:p>
                  </w:txbxContent>
                </v:textbox>
              </v:shape>
            </w:pict>
          </mc:Fallback>
        </mc:AlternateContent>
      </w:r>
      <w:r w:rsidR="003D42E1">
        <w:rPr>
          <w:rFonts w:hint="eastAsia" w:ascii="黑体" w:hAnsi="黑体" w:eastAsia="黑体"/>
          <w:sz w:val="32"/>
          <w:szCs w:val="32"/>
        </w:rPr>
        <w:t>一、黑框警告应包含以</w:t>
      </w:r>
      <w:r w:rsidR="003D42E1">
        <w:rPr>
          <w:rFonts w:hint="eastAsia" w:ascii="黑体" w:hAnsi="黑体" w:eastAsia="黑体"/>
          <w:sz w:val="32"/>
          <w:szCs w:val="32"/>
        </w:rPr>
        <w:t>下内容</w:t>
      </w: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ind w:firstLine="627" w:firstLineChars="196"/>
        <w:rPr>
          <w:rFonts w:ascii="Times New Roman" w:hAnsi="Times New Roman" w:eastAsia="仿宋_GB2312"/>
          <w:sz w:val="32"/>
          <w:szCs w:val="32"/>
        </w:rPr>
      </w:pPr>
    </w:p>
    <w:p w:rsidR="00000000" w:rsidRDefault="003D42E1">
      <w:pPr>
        <w:spacing w:line="240" w:lineRule="exact"/>
        <w:ind w:firstLine="627" w:firstLineChars="196"/>
        <w:rPr>
          <w:rFonts w:ascii="黑体" w:hAnsi="黑体" w:eastAsia="黑体"/>
          <w:sz w:val="32"/>
          <w:szCs w:val="32"/>
        </w:rPr>
      </w:pPr>
    </w:p>
    <w:p w:rsidR="00000000" w:rsidRDefault="003D42E1">
      <w:pPr>
        <w:spacing w:line="54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二、【禁忌】项下应包含以下内容</w:t>
      </w:r>
    </w:p>
    <w:p w:rsidR="00000000" w:rsidRDefault="003D42E1">
      <w:pPr>
        <w:spacing w:line="5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妊娠期女性及计划妊娠的女性和其男性伴侣禁用利巴韦林。</w:t>
      </w:r>
    </w:p>
    <w:p w:rsidR="00000000" w:rsidRDefault="003D42E1">
      <w:pPr>
        <w:spacing w:line="5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三、【不良反应】项下应包含以下内容</w:t>
      </w:r>
    </w:p>
    <w:p w:rsidR="00000000" w:rsidRDefault="003D42E1">
      <w:pPr>
        <w:spacing w:line="5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致畸【见黑框警告和注意事项】</w:t>
      </w:r>
    </w:p>
    <w:p w:rsidR="00000000" w:rsidRDefault="003D42E1">
      <w:pPr>
        <w:spacing w:line="5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四、【注意事项】项下应包含以下内容</w:t>
      </w:r>
    </w:p>
    <w:p w:rsidR="00000000" w:rsidRDefault="003D42E1">
      <w:pPr>
        <w:spacing w:line="5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sz w:val="32"/>
          <w:szCs w:val="32"/>
        </w:rPr>
        <w:t>妊娠</w:t>
      </w:r>
    </w:p>
    <w:p w:rsidR="00000000" w:rsidRDefault="003D42E1">
      <w:pPr>
        <w:spacing w:line="54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利巴韦林可能引起出生缺陷、流产或死产。接受利巴韦林暴露的所有动物种属都出现了严重致畸和</w:t>
      </w:r>
      <w:r>
        <w:rPr>
          <w:rFonts w:hint="eastAsia"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或胎仔致死效应。开始</w:t>
      </w:r>
      <w:r>
        <w:rPr>
          <w:rFonts w:hint="eastAsia" w:ascii="Times New Roman" w:hAnsi="Times New Roman" w:eastAsia="仿宋_GB2312"/>
          <w:sz w:val="32"/>
          <w:szCs w:val="32"/>
        </w:rPr>
        <w:lastRenderedPageBreak/>
        <w:t>利巴韦林治疗前应确认妊娠检查结果为阴性。特别注意，女性患者在使用利巴韦林治疗期间以及停药后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个月内应避免怀孕，使用利巴韦林治疗的男性患者的女性伴侣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个月内应避免怀孕。至少使用两</w:t>
      </w:r>
      <w:r>
        <w:rPr>
          <w:rFonts w:hint="eastAsia" w:ascii="Times New Roman" w:hAnsi="Times New Roman" w:eastAsia="仿宋_GB2312"/>
          <w:sz w:val="32"/>
          <w:szCs w:val="32"/>
        </w:rPr>
        <w:t>种有效的避孕措施，每月一次进行妊娠检查。</w:t>
      </w:r>
    </w:p>
    <w:p w:rsidR="00000000" w:rsidRDefault="003D42E1"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五、【孕妇及哺乳期妇女用药】应包含以下内容</w:t>
      </w:r>
    </w:p>
    <w:p w:rsidR="00000000" w:rsidRDefault="003D42E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孕妇禁用。</w:t>
      </w:r>
    </w:p>
    <w:p w:rsidR="00000000" w:rsidRDefault="003D42E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接受利巴韦林暴露的所有动物种属都出现了严重致畸和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或胎仔致死效应，同时有引起睾丸精子的形态变化的报道。利巴韦林多剂量给药的半衰期为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天，而且可能在血浆中存留长达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个月。因此，女性患者在使用利巴韦林治疗期间以及停药后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个月内应避免怀孕，使用利巴韦林治疗的男性患者的女性伴侣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个月内应避免怀孕。开始利巴韦林治疗前应确认妊娠检查结果为阴性，之后每月一次进行妊娠检查【见黑框警告、注意事项】。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 w:rsidR="00000000" w:rsidRDefault="003D42E1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尚不清楚利巴韦林</w:t>
      </w:r>
      <w:r>
        <w:rPr>
          <w:rFonts w:hint="eastAsia" w:ascii="Times New Roman" w:hAnsi="Times New Roman" w:eastAsia="仿宋_GB2312"/>
          <w:sz w:val="32"/>
          <w:szCs w:val="32"/>
        </w:rPr>
        <w:t>是否在人乳中排泄，为避免母乳喂养婴儿出现严重不良反应的可能，开始治疗前应停止哺乳。</w:t>
      </w:r>
    </w:p>
    <w:p w:rsidR="00000000" w:rsidRDefault="003D42E1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sz w:val="32"/>
          <w:szCs w:val="32"/>
        </w:rPr>
      </w:pPr>
    </w:p>
    <w:p w:rsidR="00000000" w:rsidRDefault="003D42E1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（注：如原批准说明书的安全性内容较本修订要求内容更全面或更严格的，应保留原批准内容。说明书其他内容如与上述修订要求不一致的，应当一并进行修订。）</w:t>
      </w:r>
    </w:p>
    <w:p w:rsidR="00000000" w:rsidRDefault="003D42E1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:rsidR="003D42E1" w:rsidRDefault="003D42E1">
      <w:pPr>
        <w:spacing w:line="240" w:lineRule="exact"/>
        <w:rPr>
          <w:rFonts w:hint="eastAsia" w:ascii="仿宋_GB2312" w:hAnsi="华文仿宋" w:eastAsia="仿宋_GB2312"/>
          <w:sz w:val="18"/>
          <w:szCs w:val="18"/>
        </w:rPr>
      </w:pPr>
      <w:bookmarkStart w:name="_GoBack" w:id="0"/>
      <w:bookmarkEnd w:id="0"/>
    </w:p>
    <w:sectPr w:rsidR="003D42E1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E1" w:rsidRDefault="003D42E1">
      <w:r>
        <w:separator/>
      </w:r>
    </w:p>
  </w:endnote>
  <w:endnote w:type="continuationSeparator" w:id="0">
    <w:p w:rsidR="003D42E1" w:rsidRDefault="003D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F0F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1270" t="2540" r="63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D42E1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0FE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sHvgIAALI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D42E1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</w:instrText>
                    </w:r>
                    <w:r>
                      <w:rPr>
                        <w:sz w:val="28"/>
                        <w:szCs w:val="28"/>
                      </w:rPr>
                      <w:instrText xml:space="preserve">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F0FE5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E1" w:rsidRDefault="003D42E1">
      <w:r>
        <w:separator/>
      </w:r>
    </w:p>
  </w:footnote>
  <w:footnote w:type="continuationSeparator" w:id="0">
    <w:p w:rsidR="003D42E1" w:rsidRDefault="003D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D"/>
    <w:rsid w:val="3EAB0813"/>
    <w:rsid w:val="BDC3AD95"/>
    <w:rsid w:val="FF3A9E5E"/>
    <w:rsid w:val="003D42E1"/>
    <w:rsid w:val="005F0FE5"/>
    <w:rsid w:val="00D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5E499-12D7-4140-A1BD-F089633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2023-04-24T09:30:00Z</dcterms:created>
  <dcterms:modified xsi:type="dcterms:W3CDTF">2023-04-24T09:30:00Z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