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80" w:lineRule="exact"/>
        <w:jc w:val="right"/>
        <w:rPr>
          <w:rFonts w:eastAsia="微软雅黑"/>
          <w:color w:val="000000"/>
          <w:kern w:val="0"/>
          <w:sz w:val="32"/>
          <w:szCs w:val="32"/>
          <w:shd w:val="clear" w:color="auto" w:fill="FFFFFF"/>
          <w:lang w:bidi="ar"/>
        </w:rPr>
      </w:pPr>
      <w:r>
        <w:rPr>
          <w:rFonts w:hint="eastAsia" w:eastAsia="微软雅黑"/>
          <w:color w:val="000000"/>
          <w:kern w:val="0"/>
          <w:sz w:val="32"/>
          <w:szCs w:val="32"/>
          <w:shd w:val="clear" w:color="auto" w:fill="FFFFFF"/>
          <w:lang w:bidi="ar"/>
        </w:rPr>
        <w:t>Z</w:t>
      </w:r>
      <w:r>
        <w:rPr>
          <w:rFonts w:eastAsia="微软雅黑"/>
          <w:color w:val="000000"/>
          <w:kern w:val="0"/>
          <w:sz w:val="32"/>
          <w:szCs w:val="32"/>
          <w:shd w:val="clear" w:color="auto" w:fill="FFFFFF"/>
          <w:lang w:bidi="ar"/>
        </w:rPr>
        <w:t>JSP73-2024-0001</w:t>
      </w:r>
    </w:p>
    <w:p>
      <w:pPr>
        <w:spacing w:line="380" w:lineRule="exact"/>
        <w:jc w:val="center"/>
        <w:rPr>
          <w:rFonts w:ascii="方正小标宋简体" w:eastAsia="方正小标宋简体"/>
          <w:kern w:val="0"/>
          <w:sz w:val="32"/>
          <w:szCs w:val="32"/>
        </w:rPr>
      </w:pPr>
    </w:p>
    <w:p>
      <w:pPr>
        <w:spacing w:line="380" w:lineRule="exact"/>
        <w:jc w:val="center"/>
        <w:rPr>
          <w:rFonts w:ascii="方正小标宋简体" w:eastAsia="方正小标宋简体"/>
          <w:kern w:val="0"/>
          <w:sz w:val="32"/>
          <w:szCs w:val="32"/>
        </w:rPr>
      </w:pPr>
    </w:p>
    <w:p>
      <w:pPr>
        <w:spacing w:line="400" w:lineRule="exact"/>
        <w:jc w:val="center"/>
        <w:rPr>
          <w:rFonts w:ascii="方正小标宋简体" w:eastAsia="方正小标宋简体"/>
          <w:kern w:val="0"/>
          <w:sz w:val="32"/>
          <w:szCs w:val="32"/>
        </w:rPr>
      </w:pPr>
    </w:p>
    <w:p>
      <w:pPr>
        <w:spacing w:line="400" w:lineRule="exact"/>
        <w:jc w:val="center"/>
        <w:rPr>
          <w:rFonts w:ascii="方正小标宋简体" w:eastAsia="方正小标宋简体"/>
          <w:kern w:val="0"/>
          <w:sz w:val="32"/>
          <w:szCs w:val="32"/>
        </w:rPr>
      </w:pPr>
    </w:p>
    <w:tbl>
      <w:tblPr>
        <w:tblStyle w:val="20"/>
        <w:tblW w:w="8845" w:type="dxa"/>
        <w:jc w:val="center"/>
        <w:tblLayout w:type="fixed"/>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851" w:hRule="atLeast"/>
          <w:jc w:val="center"/>
        </w:trPr>
        <w:tc>
          <w:tcPr>
            <w:tcW w:w="8845" w:type="dxa"/>
            <w:vAlign w:val="center"/>
          </w:tcPr>
          <w:p>
            <w:pPr>
              <w:snapToGrid w:val="0"/>
              <w:jc w:val="distribute"/>
              <w:rPr>
                <w:rFonts w:ascii="方正小标宋简体" w:eastAsia="方正小标宋简体"/>
                <w:color w:val="FF0000"/>
                <w:sz w:val="80"/>
                <w:szCs w:val="80"/>
              </w:rPr>
            </w:pPr>
            <w:r>
              <w:rPr>
                <w:rFonts w:hint="eastAsia" w:ascii="方正小标宋简体" w:eastAsia="方正小标宋简体"/>
                <w:color w:val="FF0000"/>
                <w:sz w:val="80"/>
                <w:szCs w:val="80"/>
              </w:rPr>
              <w:t>浙江省医疗保障局</w:t>
            </w:r>
            <w:r>
              <w:rPr>
                <w:rFonts w:hint="eastAsia" w:ascii="方正小标宋简体" w:eastAsia="方正小标宋简体"/>
                <w:color w:val="FF0000"/>
                <w:kern w:val="0"/>
                <w:sz w:val="80"/>
                <w:szCs w:val="80"/>
              </w:rPr>
              <w:t>文件</w:t>
            </w:r>
          </w:p>
        </w:tc>
      </w:tr>
    </w:tbl>
    <w:p>
      <w:pPr>
        <w:spacing w:line="220" w:lineRule="exact"/>
      </w:pPr>
    </w:p>
    <w:p>
      <w:pPr>
        <w:spacing w:line="220" w:lineRule="exact"/>
      </w:pPr>
    </w:p>
    <w:p>
      <w:pPr>
        <w:spacing w:line="180" w:lineRule="exact"/>
      </w:pPr>
    </w:p>
    <w:p>
      <w:pPr>
        <w:spacing w:line="220" w:lineRule="exact"/>
      </w:pPr>
    </w:p>
    <w:p>
      <w:pPr>
        <w:spacing w:after="72" w:afterLines="30"/>
        <w:jc w:val="center"/>
        <w:rPr>
          <w:rFonts w:eastAsia="仿宋_GB2312"/>
          <w:sz w:val="32"/>
          <w:szCs w:val="32"/>
          <w:lang w:val="en"/>
        </w:rPr>
      </w:pPr>
      <w:bookmarkStart w:id="0" w:name="TYPE"/>
      <w:r>
        <w:rPr>
          <w:rFonts w:hint="eastAsia" w:eastAsia="仿宋_GB2312"/>
          <w:sz w:val="32"/>
          <w:szCs w:val="32"/>
          <w:lang w:val="en"/>
        </w:rPr>
        <w:t>浙医保发</w:t>
      </w:r>
      <w:bookmarkEnd w:id="0"/>
      <w:r>
        <w:rPr>
          <w:rFonts w:hint="eastAsia" w:eastAsia="仿宋_GB2312"/>
          <w:sz w:val="32"/>
          <w:szCs w:val="32"/>
          <w:lang w:val="en"/>
        </w:rPr>
        <w:t>〔</w:t>
      </w:r>
      <w:bookmarkStart w:id="1" w:name="YEARSN"/>
      <w:r>
        <w:rPr>
          <w:rFonts w:hint="eastAsia" w:eastAsia="仿宋_GB2312"/>
          <w:sz w:val="32"/>
          <w:szCs w:val="32"/>
          <w:lang w:val="en"/>
        </w:rPr>
        <w:t>2024</w:t>
      </w:r>
      <w:bookmarkEnd w:id="1"/>
      <w:r>
        <w:rPr>
          <w:rFonts w:hint="eastAsia" w:eastAsia="仿宋_GB2312"/>
          <w:sz w:val="32"/>
          <w:szCs w:val="32"/>
          <w:lang w:val="en"/>
        </w:rPr>
        <w:t>〕</w:t>
      </w:r>
      <w:r>
        <w:rPr>
          <w:rFonts w:eastAsia="仿宋_GB2312"/>
          <w:sz w:val="32"/>
          <w:szCs w:val="32"/>
          <w:lang w:val="en"/>
        </w:rPr>
        <w:t>14</w:t>
      </w:r>
      <w:r>
        <w:rPr>
          <w:rFonts w:hint="eastAsia" w:eastAsia="仿宋_GB2312"/>
          <w:sz w:val="32"/>
          <w:szCs w:val="32"/>
          <w:lang w:val="en"/>
        </w:rPr>
        <w:t>号</w:t>
      </w:r>
    </w:p>
    <w:p>
      <w:pPr>
        <w:pBdr>
          <w:bottom w:val="single" w:color="FF0000" w:sz="18" w:space="0"/>
        </w:pBdr>
        <w:spacing w:line="60" w:lineRule="exact"/>
        <w:rPr>
          <w:sz w:val="32"/>
          <w:szCs w:val="32"/>
        </w:rPr>
      </w:pPr>
    </w:p>
    <w:p/>
    <w:p>
      <w:pPr>
        <w:spacing w:line="265" w:lineRule="exact"/>
      </w:pPr>
    </w:p>
    <w:p>
      <w:pPr>
        <w:spacing w:line="265" w:lineRule="exact"/>
      </w:pPr>
    </w:p>
    <w:p>
      <w:pPr>
        <w:spacing w:line="265" w:lineRule="exact"/>
      </w:pPr>
    </w:p>
    <w:p>
      <w:pPr>
        <w:overflowPunct w:val="0"/>
        <w:spacing w:line="590" w:lineRule="exact"/>
        <w:jc w:val="center"/>
        <w:outlineLvl w:val="0"/>
        <w:rPr>
          <w:rFonts w:eastAsia="方正小标宋简体"/>
          <w:sz w:val="44"/>
          <w:szCs w:val="44"/>
        </w:rPr>
      </w:pPr>
      <w:r>
        <w:rPr>
          <w:rFonts w:hint="eastAsia" w:eastAsia="方正小标宋简体"/>
          <w:sz w:val="44"/>
          <w:szCs w:val="44"/>
        </w:rPr>
        <w:t>浙江省医疗保障局关于公布辅助生殖类</w:t>
      </w:r>
    </w:p>
    <w:p>
      <w:pPr>
        <w:overflowPunct w:val="0"/>
        <w:spacing w:before="120" w:beforeLines="50" w:line="590" w:lineRule="exact"/>
        <w:jc w:val="center"/>
        <w:outlineLvl w:val="0"/>
        <w:rPr>
          <w:rFonts w:eastAsia="方正小标宋简体"/>
          <w:sz w:val="44"/>
          <w:szCs w:val="44"/>
        </w:rPr>
      </w:pPr>
      <w:r>
        <w:rPr>
          <w:rFonts w:hint="eastAsia" w:eastAsia="方正小标宋简体"/>
          <w:sz w:val="44"/>
          <w:szCs w:val="44"/>
        </w:rPr>
        <w:t>医疗服务价格项目及医保</w:t>
      </w:r>
      <w:bookmarkStart w:id="2" w:name="_GoBack"/>
      <w:bookmarkEnd w:id="2"/>
      <w:r>
        <w:rPr>
          <w:rFonts w:hint="eastAsia" w:eastAsia="方正小标宋简体"/>
          <w:sz w:val="44"/>
          <w:szCs w:val="44"/>
        </w:rPr>
        <w:t>支付政策的通知</w:t>
      </w:r>
    </w:p>
    <w:p>
      <w:pPr>
        <w:overflowPunct w:val="0"/>
        <w:spacing w:line="590" w:lineRule="exact"/>
        <w:rPr>
          <w:rFonts w:eastAsia="仿宋_GB2312"/>
          <w:sz w:val="32"/>
          <w:szCs w:val="32"/>
        </w:rPr>
      </w:pPr>
    </w:p>
    <w:p>
      <w:pPr>
        <w:adjustRightInd w:val="0"/>
        <w:snapToGrid w:val="0"/>
        <w:spacing w:line="660" w:lineRule="exact"/>
        <w:ind w:right="-1"/>
        <w:outlineLvl w:val="0"/>
        <w:rPr>
          <w:rFonts w:eastAsia="仿宋_GB2312"/>
          <w:w w:val="80"/>
          <w:sz w:val="32"/>
          <w:szCs w:val="32"/>
        </w:rPr>
      </w:pPr>
      <w:r>
        <w:rPr>
          <w:rFonts w:eastAsia="仿宋_GB2312"/>
          <w:sz w:val="32"/>
          <w:szCs w:val="32"/>
        </w:rPr>
        <w:t>各设区市医疗保障局，在杭省级公立医院</w:t>
      </w:r>
      <w:r>
        <w:rPr>
          <w:rFonts w:eastAsia="仿宋_GB2312"/>
          <w:w w:val="80"/>
          <w:sz w:val="32"/>
          <w:szCs w:val="32"/>
        </w:rPr>
        <w:t>：</w:t>
      </w:r>
    </w:p>
    <w:p>
      <w:pPr>
        <w:adjustRightInd w:val="0"/>
        <w:snapToGrid w:val="0"/>
        <w:spacing w:line="660" w:lineRule="exact"/>
        <w:ind w:firstLine="640" w:firstLineChars="200"/>
        <w:rPr>
          <w:rFonts w:eastAsia="仿宋_GB2312"/>
          <w:color w:val="000000"/>
          <w:sz w:val="32"/>
          <w:szCs w:val="32"/>
        </w:rPr>
      </w:pPr>
      <w:r>
        <w:rPr>
          <w:rFonts w:eastAsia="仿宋_GB2312"/>
          <w:color w:val="000000"/>
          <w:sz w:val="32"/>
          <w:szCs w:val="32"/>
        </w:rPr>
        <w:t>为贯彻落实《中共中央 国务院关于优化生育政策促进人口长期均衡发展的决定》精神，实施积极生育支持措施政策，按照国家医保局相关工作要求，完善辅助生殖类医疗服务价格和医保支付政策，现就有关事项通知如下：</w:t>
      </w:r>
    </w:p>
    <w:p>
      <w:pPr>
        <w:adjustRightInd w:val="0"/>
        <w:snapToGrid w:val="0"/>
        <w:spacing w:line="650" w:lineRule="exact"/>
        <w:ind w:firstLine="640" w:firstLineChars="200"/>
        <w:rPr>
          <w:rFonts w:eastAsia="仿宋_GB2312"/>
          <w:color w:val="000000"/>
          <w:sz w:val="32"/>
          <w:szCs w:val="32"/>
        </w:rPr>
      </w:pPr>
      <w:r>
        <w:rPr>
          <w:rFonts w:eastAsia="仿宋_GB2312"/>
          <w:sz w:val="32"/>
          <w:szCs w:val="32"/>
        </w:rPr>
        <w:t>一、按照“产出导向”的基本原则，设立精子优选处理等辅助生殖类医疗服务价格项目（</w:t>
      </w:r>
      <w:r>
        <w:rPr>
          <w:rFonts w:hint="eastAsia" w:eastAsia="仿宋_GB2312"/>
          <w:sz w:val="32"/>
          <w:szCs w:val="32"/>
        </w:rPr>
        <w:t>见</w:t>
      </w:r>
      <w:r>
        <w:rPr>
          <w:rFonts w:eastAsia="仿宋_GB2312"/>
          <w:sz w:val="32"/>
          <w:szCs w:val="32"/>
        </w:rPr>
        <w:t>附件</w:t>
      </w:r>
      <w:r>
        <w:rPr>
          <w:rFonts w:hint="eastAsia" w:eastAsia="仿宋_GB2312"/>
          <w:sz w:val="32"/>
          <w:szCs w:val="32"/>
        </w:rPr>
        <w:t>1</w:t>
      </w:r>
      <w:r>
        <w:rPr>
          <w:rFonts w:eastAsia="仿宋_GB2312"/>
          <w:sz w:val="32"/>
          <w:szCs w:val="32"/>
        </w:rPr>
        <w:t>），并实行政府指导价管理。</w:t>
      </w:r>
      <w:r>
        <w:rPr>
          <w:rFonts w:eastAsia="仿宋_GB2312"/>
          <w:color w:val="000000"/>
          <w:sz w:val="32"/>
          <w:szCs w:val="32"/>
        </w:rPr>
        <w:t>在杭省级公立医院按以上规定执行；各设区市根据当地医疗水平、经济状况等</w:t>
      </w:r>
      <w:r>
        <w:rPr>
          <w:rFonts w:hint="eastAsia" w:eastAsia="仿宋_GB2312"/>
          <w:color w:val="000000"/>
          <w:sz w:val="32"/>
          <w:szCs w:val="32"/>
        </w:rPr>
        <w:t>制定价格</w:t>
      </w:r>
      <w:r>
        <w:rPr>
          <w:rFonts w:eastAsia="仿宋_GB2312"/>
          <w:color w:val="000000"/>
          <w:sz w:val="32"/>
          <w:szCs w:val="32"/>
        </w:rPr>
        <w:t>，原则上不得高于省级公立医院相应医疗服务项目价格。</w:t>
      </w:r>
    </w:p>
    <w:p>
      <w:pPr>
        <w:adjustRightInd w:val="0"/>
        <w:snapToGrid w:val="0"/>
        <w:spacing w:line="640" w:lineRule="exact"/>
        <w:ind w:firstLine="640" w:firstLineChars="200"/>
        <w:rPr>
          <w:rFonts w:eastAsia="仿宋_GB2312"/>
          <w:sz w:val="32"/>
          <w:szCs w:val="32"/>
        </w:rPr>
      </w:pPr>
      <w:r>
        <w:rPr>
          <w:rFonts w:eastAsia="仿宋_GB2312"/>
          <w:color w:val="000000"/>
          <w:sz w:val="32"/>
          <w:szCs w:val="32"/>
        </w:rPr>
        <w:t>二、</w:t>
      </w:r>
      <w:r>
        <w:rPr>
          <w:rFonts w:eastAsia="仿宋_GB2312"/>
          <w:sz w:val="32"/>
          <w:szCs w:val="32"/>
        </w:rPr>
        <w:t>删除</w:t>
      </w:r>
      <w:r>
        <w:rPr>
          <w:rFonts w:hint="eastAsia" w:eastAsia="仿宋_GB2312"/>
          <w:sz w:val="32"/>
          <w:szCs w:val="32"/>
        </w:rPr>
        <w:t>部分相关</w:t>
      </w:r>
      <w:r>
        <w:rPr>
          <w:rFonts w:eastAsia="仿宋_GB2312"/>
          <w:sz w:val="32"/>
          <w:szCs w:val="32"/>
        </w:rPr>
        <w:t>医疗服务</w:t>
      </w:r>
      <w:r>
        <w:rPr>
          <w:rFonts w:hint="eastAsia" w:eastAsia="仿宋_GB2312"/>
          <w:sz w:val="32"/>
          <w:szCs w:val="32"/>
        </w:rPr>
        <w:t>价格</w:t>
      </w:r>
      <w:r>
        <w:rPr>
          <w:rFonts w:eastAsia="仿宋_GB2312"/>
          <w:sz w:val="32"/>
          <w:szCs w:val="32"/>
        </w:rPr>
        <w:t>项目</w:t>
      </w:r>
      <w:r>
        <w:rPr>
          <w:rFonts w:hint="eastAsia" w:eastAsia="仿宋_GB2312"/>
          <w:sz w:val="32"/>
          <w:szCs w:val="32"/>
        </w:rPr>
        <w:t>（见附件2）</w:t>
      </w:r>
      <w:r>
        <w:rPr>
          <w:rFonts w:eastAsia="仿宋_GB2312"/>
          <w:sz w:val="32"/>
          <w:szCs w:val="32"/>
        </w:rPr>
        <w:t>。保留33K0011</w:t>
      </w:r>
      <w:r>
        <w:rPr>
          <w:rFonts w:hint="eastAsia" w:eastAsia="仿宋_GB2312"/>
          <w:sz w:val="32"/>
          <w:szCs w:val="32"/>
          <w:lang w:bidi="ar"/>
        </w:rPr>
        <w:t>试管婴儿，仅用于辅助生殖过程中确需开展的检验项目收费，公立医疗机构按照属地化管理，将具体项目及收费标准报</w:t>
      </w:r>
      <w:r>
        <w:rPr>
          <w:rFonts w:eastAsia="仿宋_GB2312"/>
          <w:sz w:val="32"/>
          <w:szCs w:val="32"/>
        </w:rPr>
        <w:t>设区市医疗保障局</w:t>
      </w:r>
      <w:r>
        <w:rPr>
          <w:rFonts w:hint="eastAsia" w:eastAsia="仿宋_GB2312"/>
          <w:sz w:val="32"/>
          <w:szCs w:val="32"/>
          <w:lang w:bidi="ar"/>
        </w:rPr>
        <w:t>备案，</w:t>
      </w:r>
      <w:r>
        <w:rPr>
          <w:rFonts w:eastAsia="仿宋_GB2312"/>
          <w:sz w:val="32"/>
          <w:szCs w:val="32"/>
        </w:rPr>
        <w:t>设区市医疗保障局</w:t>
      </w:r>
      <w:r>
        <w:rPr>
          <w:rFonts w:hint="eastAsia" w:eastAsia="仿宋_GB2312"/>
          <w:sz w:val="32"/>
          <w:szCs w:val="32"/>
        </w:rPr>
        <w:t>按照重要事项报告制度报省医疗保障局；</w:t>
      </w:r>
      <w:r>
        <w:rPr>
          <w:rFonts w:eastAsia="仿宋_GB2312"/>
          <w:sz w:val="32"/>
          <w:szCs w:val="32"/>
        </w:rPr>
        <w:t>在杭省级公立</w:t>
      </w:r>
      <w:r>
        <w:rPr>
          <w:rFonts w:hint="eastAsia" w:eastAsia="仿宋_GB2312"/>
          <w:sz w:val="32"/>
          <w:szCs w:val="32"/>
        </w:rPr>
        <w:t>医院直接报省医疗保障局</w:t>
      </w:r>
      <w:r>
        <w:rPr>
          <w:rFonts w:hint="eastAsia" w:eastAsia="仿宋_GB2312"/>
          <w:sz w:val="32"/>
          <w:szCs w:val="32"/>
          <w:lang w:bidi="ar"/>
        </w:rPr>
        <w:t>备案。</w:t>
      </w:r>
    </w:p>
    <w:p>
      <w:pPr>
        <w:adjustRightInd w:val="0"/>
        <w:snapToGrid w:val="0"/>
        <w:spacing w:line="64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w:t>
      </w:r>
      <w:r>
        <w:rPr>
          <w:rFonts w:hint="eastAsia" w:eastAsia="仿宋_GB2312"/>
          <w:sz w:val="32"/>
          <w:szCs w:val="32"/>
        </w:rPr>
        <w:t>本次纳入医保支付范围的辅助生殖类项目</w:t>
      </w:r>
      <w:r>
        <w:rPr>
          <w:rFonts w:eastAsia="仿宋_GB2312"/>
          <w:sz w:val="32"/>
          <w:szCs w:val="32"/>
        </w:rPr>
        <w:t>（</w:t>
      </w:r>
      <w:r>
        <w:rPr>
          <w:rFonts w:hint="eastAsia" w:eastAsia="仿宋_GB2312"/>
          <w:sz w:val="32"/>
          <w:szCs w:val="32"/>
        </w:rPr>
        <w:t>见</w:t>
      </w:r>
      <w:r>
        <w:rPr>
          <w:rFonts w:eastAsia="仿宋_GB2312"/>
          <w:sz w:val="32"/>
          <w:szCs w:val="32"/>
        </w:rPr>
        <w:t>附件</w:t>
      </w:r>
      <w:r>
        <w:rPr>
          <w:rFonts w:hint="eastAsia" w:eastAsia="仿宋_GB2312"/>
          <w:sz w:val="32"/>
          <w:szCs w:val="32"/>
        </w:rPr>
        <w:t>1</w:t>
      </w:r>
      <w:r>
        <w:rPr>
          <w:rFonts w:eastAsia="仿宋_GB2312"/>
          <w:sz w:val="32"/>
          <w:szCs w:val="32"/>
        </w:rPr>
        <w:t>），</w:t>
      </w:r>
      <w:r>
        <w:rPr>
          <w:rFonts w:hint="eastAsia" w:eastAsia="仿宋_GB2312"/>
          <w:sz w:val="32"/>
          <w:szCs w:val="32"/>
        </w:rPr>
        <w:t>执行</w:t>
      </w:r>
      <w:r>
        <w:rPr>
          <w:rFonts w:eastAsia="仿宋_GB2312"/>
          <w:sz w:val="32"/>
          <w:szCs w:val="32"/>
        </w:rPr>
        <w:t>基本医疗保险</w:t>
      </w:r>
      <w:r>
        <w:rPr>
          <w:rFonts w:hint="eastAsia" w:eastAsia="仿宋_GB2312"/>
          <w:sz w:val="32"/>
          <w:szCs w:val="32"/>
        </w:rPr>
        <w:t>相关</w:t>
      </w:r>
      <w:r>
        <w:rPr>
          <w:rFonts w:eastAsia="仿宋_GB2312"/>
          <w:sz w:val="32"/>
          <w:szCs w:val="32"/>
        </w:rPr>
        <w:t>规定，</w:t>
      </w:r>
      <w:r>
        <w:rPr>
          <w:rFonts w:hint="eastAsia" w:eastAsia="仿宋_GB2312"/>
          <w:sz w:val="32"/>
          <w:szCs w:val="32"/>
        </w:rPr>
        <w:t>按照甲乙分类、先行自付比例和限定支付范围，纳入住院费用支付和管理。各定点医疗机构要严格按照人类辅助生殖技术规范、医保基金支付范围和支付标准，为符合条件的参保人员提供辅助生殖服务。</w:t>
      </w:r>
      <w:r>
        <w:rPr>
          <w:rFonts w:eastAsia="仿宋_GB2312"/>
          <w:sz w:val="32"/>
          <w:szCs w:val="32"/>
        </w:rPr>
        <w:t>医保经办机构及时完成计算机信息管理系统医保项目数据库更新工作，确保群众医疗费用即时结算。</w:t>
      </w:r>
    </w:p>
    <w:p>
      <w:pPr>
        <w:adjustRightInd w:val="0"/>
        <w:snapToGrid w:val="0"/>
        <w:spacing w:line="640" w:lineRule="exact"/>
        <w:ind w:firstLine="640" w:firstLineChars="200"/>
        <w:rPr>
          <w:rFonts w:eastAsia="仿宋_GB2312"/>
          <w:sz w:val="32"/>
          <w:szCs w:val="32"/>
        </w:rPr>
      </w:pPr>
      <w:r>
        <w:rPr>
          <w:rFonts w:hint="eastAsia" w:eastAsia="仿宋_GB2312"/>
          <w:sz w:val="32"/>
          <w:szCs w:val="32"/>
        </w:rPr>
        <w:t>四、加强对本地政策实施情况跟踪监测，密切关注辖区内公立医疗机构辅助生殖类医疗服务价格执行情况，</w:t>
      </w:r>
      <w:r>
        <w:rPr>
          <w:rFonts w:eastAsia="仿宋_GB2312"/>
          <w:sz w:val="32"/>
          <w:szCs w:val="32"/>
        </w:rPr>
        <w:t>对监测发现</w:t>
      </w:r>
      <w:r>
        <w:rPr>
          <w:rFonts w:hint="eastAsia" w:eastAsia="仿宋_GB2312"/>
          <w:sz w:val="32"/>
          <w:szCs w:val="32"/>
        </w:rPr>
        <w:t>的</w:t>
      </w:r>
      <w:r>
        <w:rPr>
          <w:rFonts w:eastAsia="仿宋_GB2312"/>
          <w:sz w:val="32"/>
          <w:szCs w:val="32"/>
        </w:rPr>
        <w:t>医疗服务</w:t>
      </w:r>
      <w:r>
        <w:rPr>
          <w:rFonts w:hint="eastAsia" w:eastAsia="仿宋_GB2312"/>
          <w:sz w:val="32"/>
          <w:szCs w:val="32"/>
        </w:rPr>
        <w:t>量</w:t>
      </w:r>
      <w:r>
        <w:rPr>
          <w:rFonts w:eastAsia="仿宋_GB2312"/>
          <w:sz w:val="32"/>
          <w:szCs w:val="32"/>
        </w:rPr>
        <w:t>异常</w:t>
      </w:r>
      <w:r>
        <w:rPr>
          <w:rFonts w:hint="eastAsia" w:eastAsia="仿宋_GB2312"/>
          <w:sz w:val="32"/>
          <w:szCs w:val="32"/>
        </w:rPr>
        <w:t>增加</w:t>
      </w:r>
      <w:r>
        <w:rPr>
          <w:rFonts w:eastAsia="仿宋_GB2312"/>
          <w:sz w:val="32"/>
          <w:szCs w:val="32"/>
        </w:rPr>
        <w:t>、</w:t>
      </w:r>
      <w:r>
        <w:rPr>
          <w:rFonts w:hint="eastAsia" w:eastAsia="仿宋_GB2312"/>
          <w:sz w:val="32"/>
          <w:szCs w:val="32"/>
        </w:rPr>
        <w:t>自主定价</w:t>
      </w:r>
      <w:r>
        <w:rPr>
          <w:rFonts w:eastAsia="仿宋_GB2312"/>
          <w:sz w:val="32"/>
          <w:szCs w:val="32"/>
        </w:rPr>
        <w:t>项目</w:t>
      </w:r>
      <w:r>
        <w:rPr>
          <w:rFonts w:hint="eastAsia" w:eastAsia="仿宋_GB2312"/>
          <w:sz w:val="32"/>
          <w:szCs w:val="32"/>
        </w:rPr>
        <w:t>价格</w:t>
      </w:r>
      <w:r>
        <w:rPr>
          <w:rFonts w:eastAsia="仿宋_GB2312"/>
          <w:sz w:val="32"/>
          <w:szCs w:val="32"/>
        </w:rPr>
        <w:t>偏高</w:t>
      </w:r>
      <w:r>
        <w:rPr>
          <w:rFonts w:hint="eastAsia" w:eastAsia="仿宋_GB2312"/>
          <w:sz w:val="32"/>
          <w:szCs w:val="32"/>
        </w:rPr>
        <w:t>等问题及时报告省医疗保障局。</w:t>
      </w:r>
    </w:p>
    <w:p>
      <w:pPr>
        <w:adjustRightInd w:val="0"/>
        <w:snapToGrid w:val="0"/>
        <w:spacing w:line="630" w:lineRule="exact"/>
        <w:ind w:firstLine="640" w:firstLineChars="200"/>
        <w:rPr>
          <w:rFonts w:eastAsia="仿宋_GB2312"/>
          <w:sz w:val="32"/>
          <w:szCs w:val="32"/>
        </w:rPr>
      </w:pPr>
      <w:r>
        <w:rPr>
          <w:rFonts w:eastAsia="仿宋_GB2312"/>
          <w:sz w:val="32"/>
          <w:szCs w:val="32"/>
        </w:rPr>
        <w:t>本通知自2024年</w:t>
      </w:r>
      <w:r>
        <w:rPr>
          <w:rFonts w:hint="eastAsia" w:eastAsia="仿宋_GB2312"/>
          <w:sz w:val="32"/>
          <w:szCs w:val="32"/>
        </w:rPr>
        <w:t>6</w:t>
      </w:r>
      <w:r>
        <w:rPr>
          <w:rFonts w:eastAsia="仿宋_GB2312"/>
          <w:sz w:val="32"/>
          <w:szCs w:val="32"/>
        </w:rPr>
        <w:t>月</w:t>
      </w:r>
      <w:r>
        <w:rPr>
          <w:rFonts w:hint="eastAsia" w:eastAsia="仿宋_GB2312"/>
          <w:sz w:val="32"/>
          <w:szCs w:val="32"/>
        </w:rPr>
        <w:t>1</w:t>
      </w:r>
      <w:r>
        <w:rPr>
          <w:rFonts w:eastAsia="仿宋_GB2312"/>
          <w:sz w:val="32"/>
          <w:szCs w:val="32"/>
        </w:rPr>
        <w:t>日起</w:t>
      </w:r>
      <w:r>
        <w:rPr>
          <w:rFonts w:hint="eastAsia" w:eastAsia="仿宋_GB2312"/>
          <w:sz w:val="32"/>
          <w:szCs w:val="32"/>
        </w:rPr>
        <w:t>试行。</w:t>
      </w:r>
    </w:p>
    <w:p>
      <w:pPr>
        <w:adjustRightInd w:val="0"/>
        <w:snapToGrid w:val="0"/>
        <w:spacing w:line="630" w:lineRule="exact"/>
        <w:ind w:firstLine="640" w:firstLineChars="200"/>
        <w:rPr>
          <w:rFonts w:eastAsia="仿宋_GB2312"/>
          <w:sz w:val="32"/>
          <w:szCs w:val="32"/>
        </w:rPr>
      </w:pPr>
    </w:p>
    <w:p>
      <w:pPr>
        <w:adjustRightInd w:val="0"/>
        <w:snapToGrid w:val="0"/>
        <w:spacing w:line="630" w:lineRule="exact"/>
        <w:ind w:firstLine="640" w:firstLineChars="200"/>
        <w:rPr>
          <w:rFonts w:eastAsia="仿宋_GB2312"/>
          <w:sz w:val="32"/>
          <w:szCs w:val="32"/>
        </w:rPr>
      </w:pPr>
      <w:r>
        <w:rPr>
          <w:rFonts w:eastAsia="仿宋_GB2312"/>
          <w:sz w:val="32"/>
          <w:szCs w:val="32"/>
        </w:rPr>
        <w:t>附件：</w:t>
      </w:r>
      <w:r>
        <w:rPr>
          <w:rFonts w:hint="eastAsia" w:eastAsia="仿宋_GB2312"/>
          <w:sz w:val="32"/>
          <w:szCs w:val="32"/>
        </w:rPr>
        <w:t>1.</w:t>
      </w:r>
      <w:r>
        <w:rPr>
          <w:rFonts w:eastAsia="仿宋_GB2312"/>
          <w:sz w:val="32"/>
          <w:szCs w:val="32"/>
        </w:rPr>
        <w:t xml:space="preserve"> 辅助生殖类医疗服务价格项目</w:t>
      </w:r>
      <w:r>
        <w:rPr>
          <w:rFonts w:hint="eastAsia" w:eastAsia="仿宋_GB2312"/>
          <w:sz w:val="32"/>
          <w:szCs w:val="32"/>
        </w:rPr>
        <w:t>及医保支付政策</w:t>
      </w:r>
      <w:r>
        <w:rPr>
          <w:rFonts w:eastAsia="仿宋_GB2312"/>
          <w:sz w:val="32"/>
          <w:szCs w:val="32"/>
        </w:rPr>
        <w:t>表</w:t>
      </w:r>
    </w:p>
    <w:p>
      <w:pPr>
        <w:adjustRightInd w:val="0"/>
        <w:snapToGrid w:val="0"/>
        <w:spacing w:line="630" w:lineRule="exact"/>
        <w:ind w:firstLine="1600" w:firstLineChars="500"/>
        <w:rPr>
          <w:szCs w:val="22"/>
        </w:rPr>
      </w:pPr>
      <w:r>
        <w:rPr>
          <w:rFonts w:hint="eastAsia" w:eastAsia="仿宋_GB2312"/>
          <w:sz w:val="32"/>
          <w:szCs w:val="32"/>
        </w:rPr>
        <w:t>2.</w:t>
      </w:r>
      <w:r>
        <w:rPr>
          <w:rFonts w:eastAsia="仿宋_GB2312"/>
          <w:sz w:val="32"/>
          <w:szCs w:val="32"/>
        </w:rPr>
        <w:t xml:space="preserve"> </w:t>
      </w:r>
      <w:r>
        <w:rPr>
          <w:rFonts w:hint="eastAsia" w:eastAsia="仿宋_GB2312"/>
          <w:sz w:val="32"/>
          <w:szCs w:val="32"/>
        </w:rPr>
        <w:t>删除辅助生殖相关医疗服务价格项目表</w:t>
      </w:r>
    </w:p>
    <w:p>
      <w:pPr>
        <w:spacing w:line="200" w:lineRule="exact"/>
        <w:rPr>
          <w:rFonts w:eastAsia="仿宋_GB2312"/>
          <w:sz w:val="32"/>
          <w:szCs w:val="32"/>
        </w:rPr>
      </w:pPr>
    </w:p>
    <w:p>
      <w:pPr>
        <w:spacing w:line="580" w:lineRule="exact"/>
        <w:ind w:right="-1"/>
        <w:rPr>
          <w:rFonts w:eastAsia="仿宋_GB2312"/>
          <w:sz w:val="32"/>
          <w:szCs w:val="32"/>
        </w:rPr>
      </w:pPr>
    </w:p>
    <w:p>
      <w:pPr>
        <w:spacing w:line="580" w:lineRule="exact"/>
        <w:ind w:right="-1"/>
        <w:rPr>
          <w:rFonts w:eastAsia="仿宋_GB2312"/>
          <w:sz w:val="32"/>
          <w:szCs w:val="32"/>
        </w:rPr>
      </w:pPr>
    </w:p>
    <w:p>
      <w:pPr>
        <w:tabs>
          <w:tab w:val="center" w:pos="4320"/>
        </w:tabs>
        <w:overflowPunct w:val="0"/>
        <w:spacing w:line="520" w:lineRule="exact"/>
        <w:ind w:firstLine="4960" w:firstLineChars="1550"/>
        <w:rPr>
          <w:rFonts w:eastAsia="仿宋_GB2312"/>
          <w:kern w:val="0"/>
          <w:sz w:val="32"/>
          <w:szCs w:val="32"/>
        </w:rPr>
      </w:pPr>
      <w:r>
        <w:rPr>
          <w:rFonts w:eastAsia="仿宋_GB2312"/>
          <w:sz w:val="32"/>
          <w:szCs w:val="32"/>
          <w:lang w:val="zh-CN"/>
        </w:rPr>
        <w:t>浙江省医疗保障局</w:t>
      </w:r>
    </w:p>
    <w:p>
      <w:pPr>
        <w:tabs>
          <w:tab w:val="center" w:pos="4320"/>
        </w:tabs>
        <w:overflowPunct w:val="0"/>
        <w:spacing w:line="520" w:lineRule="exact"/>
        <w:ind w:right="1260" w:rightChars="600" w:firstLine="640" w:firstLineChars="200"/>
        <w:jc w:val="right"/>
        <w:rPr>
          <w:rFonts w:eastAsia="仿宋_GB2312"/>
          <w:sz w:val="32"/>
          <w:szCs w:val="32"/>
        </w:rPr>
      </w:pPr>
      <w:r>
        <w:rPr>
          <w:rFonts w:eastAsia="仿宋_GB2312"/>
          <w:sz w:val="32"/>
          <w:szCs w:val="32"/>
          <w:lang w:val="zh-CN"/>
        </w:rPr>
        <w:t>2024年5月</w:t>
      </w:r>
      <w:r>
        <w:rPr>
          <w:rFonts w:eastAsia="仿宋_GB2312"/>
          <w:sz w:val="32"/>
          <w:szCs w:val="32"/>
        </w:rPr>
        <w:t>28</w:t>
      </w:r>
      <w:r>
        <w:rPr>
          <w:rFonts w:eastAsia="仿宋_GB2312"/>
          <w:sz w:val="32"/>
          <w:szCs w:val="32"/>
          <w:lang w:val="zh-CN"/>
        </w:rPr>
        <w:t>日</w:t>
      </w:r>
    </w:p>
    <w:p>
      <w:pPr>
        <w:tabs>
          <w:tab w:val="center" w:pos="4320"/>
        </w:tabs>
        <w:overflowPunct w:val="0"/>
        <w:spacing w:line="520" w:lineRule="exact"/>
        <w:ind w:right="1260" w:rightChars="600" w:firstLine="640" w:firstLineChars="200"/>
        <w:jc w:val="right"/>
        <w:rPr>
          <w:rFonts w:eastAsia="仿宋_GB2312"/>
          <w:kern w:val="0"/>
          <w:sz w:val="32"/>
          <w:szCs w:val="32"/>
        </w:rPr>
      </w:pPr>
    </w:p>
    <w:p>
      <w:pPr>
        <w:tabs>
          <w:tab w:val="center" w:pos="4320"/>
        </w:tabs>
        <w:overflowPunct w:val="0"/>
        <w:spacing w:line="520" w:lineRule="exact"/>
        <w:ind w:right="1260" w:rightChars="600" w:firstLine="640" w:firstLineChars="200"/>
        <w:rPr>
          <w:rFonts w:eastAsia="仿宋_GB2312"/>
          <w:sz w:val="32"/>
          <w:szCs w:val="32"/>
        </w:rPr>
      </w:pPr>
      <w:r>
        <w:rPr>
          <w:rFonts w:eastAsia="仿宋_GB2312"/>
          <w:sz w:val="32"/>
          <w:szCs w:val="32"/>
        </w:rPr>
        <w:t>（主动公开）</w:t>
      </w:r>
    </w:p>
    <w:p>
      <w:pPr>
        <w:tabs>
          <w:tab w:val="center" w:pos="4320"/>
        </w:tabs>
        <w:overflowPunct w:val="0"/>
        <w:spacing w:line="520" w:lineRule="exact"/>
        <w:ind w:right="1260" w:rightChars="600" w:firstLine="640" w:firstLineChars="200"/>
        <w:rPr>
          <w:rFonts w:eastAsia="仿宋_GB2312"/>
          <w:kern w:val="0"/>
          <w:sz w:val="32"/>
          <w:szCs w:val="32"/>
        </w:rPr>
      </w:pPr>
    </w:p>
    <w:p>
      <w:pPr>
        <w:tabs>
          <w:tab w:val="center" w:pos="4320"/>
        </w:tabs>
        <w:overflowPunct w:val="0"/>
        <w:spacing w:line="520" w:lineRule="exact"/>
        <w:ind w:right="1260" w:rightChars="600" w:firstLine="640" w:firstLineChars="200"/>
        <w:jc w:val="right"/>
        <w:rPr>
          <w:rFonts w:eastAsia="仿宋_GB2312"/>
          <w:sz w:val="32"/>
          <w:szCs w:val="32"/>
        </w:rPr>
        <w:sectPr>
          <w:headerReference r:id="rId3" w:type="default"/>
          <w:footerReference r:id="rId4" w:type="default"/>
          <w:footerReference r:id="rId5" w:type="even"/>
          <w:pgSz w:w="11906" w:h="16838"/>
          <w:pgMar w:top="1985" w:right="1531" w:bottom="1701" w:left="1531" w:header="851" w:footer="1418" w:gutter="0"/>
          <w:cols w:space="425" w:num="1"/>
          <w:docGrid w:linePitch="312" w:charSpace="0"/>
        </w:sectPr>
      </w:pPr>
    </w:p>
    <w:p>
      <w:pPr>
        <w:overflowPunct w:val="0"/>
        <w:spacing w:line="590" w:lineRule="exact"/>
        <w:jc w:val="left"/>
        <w:rPr>
          <w:rFonts w:eastAsia="黑体"/>
          <w:bCs/>
          <w:kern w:val="0"/>
          <w:sz w:val="32"/>
          <w:szCs w:val="32"/>
        </w:rPr>
      </w:pPr>
      <w:r>
        <w:rPr>
          <w:rFonts w:eastAsia="黑体"/>
          <w:bCs/>
          <w:kern w:val="0"/>
          <w:sz w:val="32"/>
          <w:szCs w:val="32"/>
        </w:rPr>
        <w:t>附件1</w:t>
      </w:r>
    </w:p>
    <w:p>
      <w:pPr>
        <w:overflowPunct w:val="0"/>
        <w:spacing w:line="590" w:lineRule="exact"/>
        <w:jc w:val="left"/>
        <w:rPr>
          <w:rFonts w:eastAsia="黑体"/>
          <w:bCs/>
          <w:kern w:val="0"/>
          <w:sz w:val="32"/>
          <w:szCs w:val="32"/>
        </w:rPr>
      </w:pPr>
    </w:p>
    <w:p>
      <w:pPr>
        <w:spacing w:line="590" w:lineRule="exact"/>
        <w:jc w:val="center"/>
        <w:rPr>
          <w:rFonts w:ascii="方正书宋简体" w:hAnsi="方正小标宋简体" w:eastAsia="方正书宋简体" w:cs="方正小标宋简体"/>
          <w:b/>
          <w:sz w:val="44"/>
          <w:szCs w:val="44"/>
        </w:rPr>
      </w:pPr>
      <w:r>
        <w:rPr>
          <w:rFonts w:hint="eastAsia" w:ascii="方正书宋简体" w:hAnsi="方正小标宋简体" w:eastAsia="方正书宋简体" w:cs="方正小标宋简体"/>
          <w:b/>
          <w:sz w:val="44"/>
          <w:szCs w:val="44"/>
        </w:rPr>
        <w:t>辅助生殖类医疗服务价格项目及医保支付政策表</w:t>
      </w:r>
    </w:p>
    <w:p>
      <w:pPr>
        <w:spacing w:line="400" w:lineRule="exact"/>
        <w:jc w:val="center"/>
        <w:rPr>
          <w:rFonts w:ascii="方正书宋简体" w:hAnsi="方正小标宋简体" w:eastAsia="方正书宋简体" w:cs="方正小标宋简体"/>
          <w:b/>
          <w:sz w:val="44"/>
          <w:szCs w:val="44"/>
        </w:rPr>
      </w:pPr>
    </w:p>
    <w:p>
      <w:pPr>
        <w:pStyle w:val="18"/>
        <w:spacing w:after="0" w:line="400" w:lineRule="exact"/>
        <w:ind w:firstLineChars="200"/>
        <w:rPr>
          <w:rFonts w:eastAsia="仿宋_GB2312"/>
        </w:rPr>
      </w:pPr>
      <w:r>
        <w:rPr>
          <w:rFonts w:eastAsia="仿宋_GB2312"/>
        </w:rPr>
        <w:t>说明：</w:t>
      </w:r>
    </w:p>
    <w:p>
      <w:pPr>
        <w:pStyle w:val="18"/>
        <w:spacing w:after="0" w:line="400" w:lineRule="exact"/>
        <w:ind w:firstLineChars="200"/>
        <w:rPr>
          <w:rFonts w:eastAsia="仿宋_GB2312"/>
        </w:rPr>
      </w:pPr>
      <w:r>
        <w:rPr>
          <w:rFonts w:eastAsia="仿宋_GB2312"/>
        </w:rPr>
        <w:t>1</w:t>
      </w:r>
      <w:r>
        <w:rPr>
          <w:rFonts w:hint="eastAsia" w:eastAsia="仿宋_GB2312"/>
        </w:rPr>
        <w:t>．</w:t>
      </w:r>
      <w:r>
        <w:rPr>
          <w:rFonts w:eastAsia="仿宋_GB2312"/>
        </w:rPr>
        <w:t>“组织/体液/细胞”，主要指卵母细胞（极体）、胚胎、囊胚、精液、精子等与辅助生殖相关。</w:t>
      </w:r>
    </w:p>
    <w:p>
      <w:pPr>
        <w:pStyle w:val="18"/>
        <w:spacing w:after="0" w:line="400" w:lineRule="exact"/>
        <w:ind w:firstLineChars="200"/>
        <w:rPr>
          <w:rFonts w:eastAsia="仿宋_GB2312"/>
        </w:rPr>
      </w:pPr>
      <w:r>
        <w:rPr>
          <w:rFonts w:eastAsia="仿宋_GB2312"/>
        </w:rPr>
        <w:t>2</w:t>
      </w:r>
      <w:r>
        <w:rPr>
          <w:rFonts w:hint="eastAsia" w:eastAsia="仿宋_GB2312"/>
        </w:rPr>
        <w:t>．</w:t>
      </w:r>
      <w:r>
        <w:rPr>
          <w:rFonts w:eastAsia="仿宋_GB2312"/>
        </w:rPr>
        <w:t>项目内涵中“价格构成”，指项目价格应涵盖的各类资源消耗，用于确定计价单元的边界，不应作为临床技术标准理解，不是手术实际操作方式、路径、步骤、程序的强制性要求。</w:t>
      </w:r>
    </w:p>
    <w:p>
      <w:pPr>
        <w:pStyle w:val="18"/>
        <w:spacing w:after="0" w:line="400" w:lineRule="exact"/>
        <w:ind w:firstLineChars="200"/>
        <w:rPr>
          <w:rFonts w:eastAsia="仿宋_GB2312"/>
        </w:rPr>
      </w:pPr>
      <w:r>
        <w:rPr>
          <w:rFonts w:eastAsia="仿宋_GB2312"/>
        </w:rPr>
        <w:t>3</w:t>
      </w:r>
      <w:r>
        <w:rPr>
          <w:rFonts w:hint="eastAsia" w:eastAsia="仿宋_GB2312"/>
        </w:rPr>
        <w:t>．</w:t>
      </w:r>
      <w:r>
        <w:rPr>
          <w:rFonts w:eastAsia="仿宋_GB2312"/>
        </w:rPr>
        <w:t>项目内涵中“基本物耗”指原则上限于不应或不必要与医疗服务项目分割的易耗品，包括但不限于各类消杀用品、储存用品、清洁用品、个人防护用品、垃圾处理用品、培养液、冷冻保护液、冷冻液、解冻液、辅助生殖用液、试管、载杆载体辅助生殖器皿及装置、冲洗液、润滑剂、灌洗液、棉球、棉签、纱布（垫）、护垫、衬垫、手术巾（单）、治疗巾（单）、治疗护理盘（包）、注射器、滑石粉、防渗漏垫、标签、可复用的操作器具、冲洗工具。基本物耗成本计入项目价格，不另行收费。除基本物耗以外的其他耗材，按照实际采购价格零差率销售。</w:t>
      </w:r>
    </w:p>
    <w:p>
      <w:pPr>
        <w:pStyle w:val="18"/>
        <w:spacing w:after="0" w:line="400" w:lineRule="exact"/>
        <w:ind w:firstLineChars="200"/>
        <w:rPr>
          <w:rFonts w:eastAsia="仿宋_GB2312"/>
        </w:rPr>
      </w:pPr>
      <w:r>
        <w:rPr>
          <w:rFonts w:eastAsia="仿宋_GB2312"/>
        </w:rPr>
        <w:t>4</w:t>
      </w:r>
      <w:r>
        <w:rPr>
          <w:rFonts w:hint="eastAsia" w:eastAsia="仿宋_GB2312"/>
        </w:rPr>
        <w:t>．</w:t>
      </w:r>
      <w:r>
        <w:rPr>
          <w:rFonts w:eastAsia="仿宋_GB2312"/>
        </w:rPr>
        <w:t>“取卵术”不包含超声引导，医疗机构在超声引导下取卵可参照本地“临床操作的彩色多普勒超声（或B超）引导”项目+“取卵术”计费。</w:t>
      </w:r>
    </w:p>
    <w:p>
      <w:pPr>
        <w:pStyle w:val="18"/>
        <w:spacing w:after="0" w:line="400" w:lineRule="exact"/>
        <w:ind w:firstLineChars="200"/>
        <w:rPr>
          <w:rFonts w:eastAsia="仿宋_GB2312"/>
        </w:rPr>
      </w:pPr>
      <w:r>
        <w:rPr>
          <w:rFonts w:eastAsia="仿宋_GB2312"/>
        </w:rPr>
        <w:t>5</w:t>
      </w:r>
      <w:r>
        <w:rPr>
          <w:rFonts w:hint="eastAsia" w:eastAsia="仿宋_GB2312"/>
        </w:rPr>
        <w:t>．</w:t>
      </w:r>
      <w:r>
        <w:rPr>
          <w:rFonts w:eastAsia="仿宋_GB2312"/>
        </w:rPr>
        <w:t>“组织/体液/细胞冷冻（或冷冻续存）”，价格构成中“解冻复苏”指卵母细胞（极体）、精液、精子等与辅助生殖相关的解冻复苏，不包含胚胎、囊胚的解冻操作，“管”指包括但不限于用于装载辅助生殖组织、体液或细胞所需的试管、载杆等载体。</w:t>
      </w:r>
    </w:p>
    <w:p>
      <w:pPr>
        <w:pStyle w:val="18"/>
        <w:spacing w:after="0" w:line="400" w:lineRule="exact"/>
        <w:ind w:firstLineChars="200"/>
        <w:rPr>
          <w:rFonts w:eastAsia="仿宋_GB2312"/>
        </w:rPr>
      </w:pPr>
      <w:r>
        <w:rPr>
          <w:rFonts w:eastAsia="仿宋_GB2312"/>
        </w:rPr>
        <w:t>6</w:t>
      </w:r>
      <w:r>
        <w:rPr>
          <w:rFonts w:hint="eastAsia" w:eastAsia="仿宋_GB2312"/>
        </w:rPr>
        <w:t>．</w:t>
      </w:r>
      <w:r>
        <w:rPr>
          <w:rFonts w:eastAsia="仿宋_GB2312"/>
        </w:rPr>
        <w:t>“胚胎移植-冻融胚胎（加收）”指解冻复苏的胚胎（含囊胚）。</w:t>
      </w:r>
    </w:p>
    <w:p>
      <w:pPr>
        <w:pStyle w:val="18"/>
        <w:spacing w:after="0" w:line="400" w:lineRule="exact"/>
        <w:ind w:firstLineChars="200"/>
        <w:rPr>
          <w:rFonts w:eastAsia="仿宋_GB2312"/>
        </w:rPr>
      </w:pPr>
      <w:r>
        <w:rPr>
          <w:rFonts w:eastAsia="仿宋_GB2312"/>
        </w:rPr>
        <w:t>7</w:t>
      </w:r>
      <w:r>
        <w:rPr>
          <w:rFonts w:hint="eastAsia" w:eastAsia="仿宋_GB2312"/>
        </w:rPr>
        <w:t>．</w:t>
      </w:r>
      <w:r>
        <w:rPr>
          <w:rFonts w:eastAsia="仿宋_GB2312"/>
        </w:rPr>
        <w:t>“取精术-显微镜下操作（加收）”指在显微镜下完成切开睾丸/附睾获取精子的操作过程。</w:t>
      </w:r>
    </w:p>
    <w:p>
      <w:pPr>
        <w:pStyle w:val="18"/>
        <w:spacing w:after="0" w:line="400" w:lineRule="exact"/>
        <w:ind w:firstLineChars="200"/>
        <w:rPr>
          <w:rFonts w:eastAsia="仿宋_GB2312"/>
        </w:rPr>
      </w:pPr>
      <w:r>
        <w:rPr>
          <w:rFonts w:eastAsia="仿宋_GB2312"/>
        </w:rPr>
        <w:t>8</w:t>
      </w:r>
      <w:r>
        <w:rPr>
          <w:rFonts w:hint="eastAsia" w:eastAsia="仿宋_GB2312"/>
        </w:rPr>
        <w:t>．</w:t>
      </w:r>
      <w:r>
        <w:rPr>
          <w:rFonts w:eastAsia="仿宋_GB2312"/>
        </w:rPr>
        <w:t>“单精子注射”计价单位“卵·次”指每卵每次。</w:t>
      </w:r>
    </w:p>
    <w:p>
      <w:pPr>
        <w:pStyle w:val="18"/>
        <w:spacing w:after="0" w:line="400" w:lineRule="exact"/>
        <w:ind w:firstLineChars="200"/>
        <w:rPr>
          <w:rFonts w:eastAsia="仿宋_GB2312"/>
        </w:rPr>
      </w:pPr>
      <w:r>
        <w:rPr>
          <w:rFonts w:eastAsia="仿宋_GB2312"/>
        </w:rPr>
        <w:t>9</w:t>
      </w:r>
      <w:r>
        <w:rPr>
          <w:rFonts w:hint="eastAsia" w:eastAsia="仿宋_GB2312"/>
        </w:rPr>
        <w:t>．</w:t>
      </w:r>
      <w:r>
        <w:rPr>
          <w:rFonts w:eastAsia="仿宋_GB2312"/>
        </w:rPr>
        <w:t>价格构成中“穿刺”为主项操作涉及的必要穿刺技术。</w:t>
      </w:r>
    </w:p>
    <w:p>
      <w:pPr>
        <w:spacing w:line="400" w:lineRule="exact"/>
        <w:ind w:right="947" w:rightChars="451" w:firstLine="420" w:firstLineChars="200"/>
        <w:rPr>
          <w:rFonts w:eastAsia="方正小标宋简体"/>
          <w:bCs/>
          <w:kern w:val="0"/>
          <w:sz w:val="44"/>
          <w:szCs w:val="44"/>
        </w:rPr>
      </w:pPr>
      <w:r>
        <w:rPr>
          <w:rFonts w:eastAsia="仿宋_GB2312"/>
        </w:rPr>
        <w:t>10</w:t>
      </w:r>
      <w:r>
        <w:rPr>
          <w:rFonts w:hint="eastAsia" w:eastAsia="仿宋_GB2312"/>
        </w:rPr>
        <w:t>．</w:t>
      </w:r>
      <w:r>
        <w:rPr>
          <w:rFonts w:eastAsia="仿宋_GB2312"/>
        </w:rPr>
        <w:t>涉及“包括</w:t>
      </w:r>
      <w:r>
        <w:rPr>
          <w:rFonts w:ascii="仿宋" w:hAnsi="仿宋" w:eastAsia="仿宋"/>
        </w:rPr>
        <w:t>……</w:t>
      </w:r>
      <w:r>
        <w:rPr>
          <w:rFonts w:eastAsia="仿宋_GB2312"/>
        </w:rPr>
        <w:t>”“</w:t>
      </w:r>
      <w:r>
        <w:rPr>
          <w:rFonts w:ascii="仿宋" w:hAnsi="仿宋" w:eastAsia="仿宋"/>
        </w:rPr>
        <w:t>……</w:t>
      </w:r>
      <w:r>
        <w:rPr>
          <w:rFonts w:eastAsia="仿宋_GB2312"/>
        </w:rPr>
        <w:t>等”的，属于开放型表述，所指对象不仅局限于表述中列明的事项，也包括未列明的同类事项。</w:t>
      </w:r>
      <w:r>
        <w:rPr>
          <w:rFonts w:eastAsia="方正小标宋简体"/>
          <w:bCs/>
          <w:kern w:val="0"/>
          <w:sz w:val="44"/>
          <w:szCs w:val="44"/>
        </w:rPr>
        <w:br w:type="page"/>
      </w:r>
    </w:p>
    <w:tbl>
      <w:tblPr>
        <w:tblStyle w:val="20"/>
        <w:tblW w:w="1304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523"/>
        <w:gridCol w:w="1868"/>
        <w:gridCol w:w="1580"/>
        <w:gridCol w:w="2603"/>
        <w:gridCol w:w="602"/>
        <w:gridCol w:w="840"/>
        <w:gridCol w:w="854"/>
        <w:gridCol w:w="1722"/>
        <w:gridCol w:w="574"/>
        <w:gridCol w:w="825"/>
        <w:gridCol w:w="1050"/>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523" w:type="dxa"/>
            <w:tcMar>
              <w:left w:w="28" w:type="dxa"/>
              <w:right w:w="28" w:type="dxa"/>
            </w:tcMar>
            <w:vAlign w:val="center"/>
          </w:tcPr>
          <w:p>
            <w:pPr>
              <w:widowControl/>
              <w:jc w:val="center"/>
              <w:textAlignment w:val="center"/>
              <w:rPr>
                <w:rFonts w:eastAsia="黑体"/>
                <w:color w:val="000000"/>
                <w:sz w:val="22"/>
                <w:szCs w:val="22"/>
              </w:rPr>
            </w:pPr>
            <w:r>
              <w:rPr>
                <w:rFonts w:eastAsia="黑体"/>
                <w:color w:val="000000"/>
                <w:kern w:val="0"/>
                <w:sz w:val="22"/>
                <w:szCs w:val="22"/>
                <w:lang w:bidi="ar"/>
              </w:rPr>
              <w:t>序号</w:t>
            </w:r>
          </w:p>
        </w:tc>
        <w:tc>
          <w:tcPr>
            <w:tcW w:w="1868" w:type="dxa"/>
            <w:tcMar>
              <w:left w:w="28" w:type="dxa"/>
              <w:right w:w="28" w:type="dxa"/>
            </w:tcMar>
            <w:vAlign w:val="center"/>
          </w:tcPr>
          <w:p>
            <w:pPr>
              <w:widowControl/>
              <w:jc w:val="center"/>
              <w:textAlignment w:val="center"/>
              <w:rPr>
                <w:rFonts w:eastAsia="黑体"/>
                <w:color w:val="000000"/>
                <w:sz w:val="22"/>
                <w:szCs w:val="22"/>
              </w:rPr>
            </w:pPr>
            <w:r>
              <w:rPr>
                <w:rFonts w:eastAsia="黑体"/>
                <w:color w:val="000000"/>
                <w:kern w:val="0"/>
                <w:sz w:val="22"/>
                <w:szCs w:val="22"/>
                <w:lang w:bidi="ar"/>
              </w:rPr>
              <w:t>项目编码</w:t>
            </w:r>
          </w:p>
        </w:tc>
        <w:tc>
          <w:tcPr>
            <w:tcW w:w="1580" w:type="dxa"/>
            <w:tcMar>
              <w:left w:w="28" w:type="dxa"/>
              <w:right w:w="28" w:type="dxa"/>
            </w:tcMar>
            <w:vAlign w:val="center"/>
          </w:tcPr>
          <w:p>
            <w:pPr>
              <w:widowControl/>
              <w:jc w:val="center"/>
              <w:textAlignment w:val="center"/>
              <w:rPr>
                <w:rFonts w:eastAsia="黑体"/>
                <w:color w:val="000000"/>
                <w:sz w:val="22"/>
                <w:szCs w:val="22"/>
              </w:rPr>
            </w:pPr>
            <w:r>
              <w:rPr>
                <w:rFonts w:eastAsia="黑体"/>
                <w:color w:val="000000"/>
                <w:kern w:val="0"/>
                <w:sz w:val="22"/>
                <w:szCs w:val="22"/>
                <w:lang w:bidi="ar"/>
              </w:rPr>
              <w:t>项目名称</w:t>
            </w:r>
          </w:p>
        </w:tc>
        <w:tc>
          <w:tcPr>
            <w:tcW w:w="2603" w:type="dxa"/>
            <w:tcMar>
              <w:left w:w="28" w:type="dxa"/>
              <w:right w:w="28" w:type="dxa"/>
            </w:tcMar>
            <w:vAlign w:val="center"/>
          </w:tcPr>
          <w:p>
            <w:pPr>
              <w:widowControl/>
              <w:jc w:val="center"/>
              <w:textAlignment w:val="center"/>
              <w:rPr>
                <w:rFonts w:eastAsia="黑体"/>
                <w:color w:val="000000"/>
                <w:sz w:val="22"/>
                <w:szCs w:val="22"/>
              </w:rPr>
            </w:pPr>
            <w:r>
              <w:rPr>
                <w:rFonts w:eastAsia="黑体"/>
                <w:color w:val="000000"/>
                <w:kern w:val="0"/>
                <w:sz w:val="22"/>
                <w:szCs w:val="22"/>
                <w:lang w:bidi="ar"/>
              </w:rPr>
              <w:t>项目内涵</w:t>
            </w:r>
          </w:p>
        </w:tc>
        <w:tc>
          <w:tcPr>
            <w:tcW w:w="602" w:type="dxa"/>
            <w:tcMar>
              <w:left w:w="28" w:type="dxa"/>
              <w:right w:w="28" w:type="dxa"/>
            </w:tcMar>
            <w:vAlign w:val="center"/>
          </w:tcPr>
          <w:p>
            <w:pPr>
              <w:widowControl/>
              <w:jc w:val="center"/>
              <w:textAlignment w:val="center"/>
              <w:rPr>
                <w:rFonts w:eastAsia="黑体"/>
                <w:color w:val="000000"/>
                <w:kern w:val="0"/>
                <w:sz w:val="22"/>
                <w:szCs w:val="22"/>
                <w:lang w:bidi="ar"/>
              </w:rPr>
            </w:pPr>
            <w:r>
              <w:rPr>
                <w:rFonts w:eastAsia="黑体"/>
                <w:color w:val="000000"/>
                <w:kern w:val="0"/>
                <w:sz w:val="22"/>
                <w:szCs w:val="22"/>
                <w:lang w:bidi="ar"/>
              </w:rPr>
              <w:t>除外</w:t>
            </w:r>
          </w:p>
          <w:p>
            <w:pPr>
              <w:widowControl/>
              <w:jc w:val="center"/>
              <w:textAlignment w:val="center"/>
              <w:rPr>
                <w:rFonts w:eastAsia="黑体"/>
                <w:color w:val="000000"/>
                <w:sz w:val="22"/>
                <w:szCs w:val="22"/>
              </w:rPr>
            </w:pPr>
            <w:r>
              <w:rPr>
                <w:rFonts w:eastAsia="黑体"/>
                <w:color w:val="000000"/>
                <w:kern w:val="0"/>
                <w:sz w:val="22"/>
                <w:szCs w:val="22"/>
                <w:lang w:bidi="ar"/>
              </w:rPr>
              <w:t>内容</w:t>
            </w:r>
          </w:p>
        </w:tc>
        <w:tc>
          <w:tcPr>
            <w:tcW w:w="840" w:type="dxa"/>
            <w:tcMar>
              <w:left w:w="28" w:type="dxa"/>
              <w:right w:w="28" w:type="dxa"/>
            </w:tcMar>
            <w:vAlign w:val="center"/>
          </w:tcPr>
          <w:p>
            <w:pPr>
              <w:widowControl/>
              <w:jc w:val="center"/>
              <w:textAlignment w:val="center"/>
              <w:rPr>
                <w:rFonts w:eastAsia="黑体"/>
                <w:color w:val="000000"/>
                <w:kern w:val="0"/>
                <w:sz w:val="22"/>
                <w:szCs w:val="22"/>
                <w:lang w:bidi="ar"/>
              </w:rPr>
            </w:pPr>
            <w:r>
              <w:rPr>
                <w:rFonts w:eastAsia="黑体"/>
                <w:color w:val="000000"/>
                <w:kern w:val="0"/>
                <w:sz w:val="22"/>
                <w:szCs w:val="22"/>
                <w:lang w:bidi="ar"/>
              </w:rPr>
              <w:t>计价</w:t>
            </w:r>
          </w:p>
          <w:p>
            <w:pPr>
              <w:widowControl/>
              <w:jc w:val="center"/>
              <w:textAlignment w:val="center"/>
              <w:rPr>
                <w:rFonts w:eastAsia="黑体"/>
                <w:color w:val="000000"/>
                <w:sz w:val="22"/>
                <w:szCs w:val="22"/>
              </w:rPr>
            </w:pPr>
            <w:r>
              <w:rPr>
                <w:rFonts w:eastAsia="黑体"/>
                <w:color w:val="000000"/>
                <w:kern w:val="0"/>
                <w:sz w:val="22"/>
                <w:szCs w:val="22"/>
                <w:lang w:bidi="ar"/>
              </w:rPr>
              <w:t>单位</w:t>
            </w:r>
          </w:p>
        </w:tc>
        <w:tc>
          <w:tcPr>
            <w:tcW w:w="854" w:type="dxa"/>
            <w:tcMar>
              <w:left w:w="28" w:type="dxa"/>
              <w:right w:w="28" w:type="dxa"/>
            </w:tcMar>
            <w:vAlign w:val="center"/>
          </w:tcPr>
          <w:p>
            <w:pPr>
              <w:widowControl/>
              <w:jc w:val="center"/>
              <w:textAlignment w:val="center"/>
              <w:rPr>
                <w:rFonts w:eastAsia="黑体"/>
                <w:color w:val="000000"/>
                <w:kern w:val="0"/>
                <w:sz w:val="22"/>
                <w:szCs w:val="22"/>
                <w:lang w:bidi="ar"/>
              </w:rPr>
            </w:pPr>
            <w:r>
              <w:rPr>
                <w:rFonts w:eastAsia="黑体"/>
                <w:color w:val="000000"/>
                <w:kern w:val="0"/>
                <w:sz w:val="22"/>
                <w:szCs w:val="22"/>
                <w:lang w:bidi="ar"/>
              </w:rPr>
              <w:t>价格</w:t>
            </w:r>
          </w:p>
          <w:p>
            <w:pPr>
              <w:widowControl/>
              <w:jc w:val="center"/>
              <w:textAlignment w:val="center"/>
              <w:rPr>
                <w:rFonts w:eastAsia="黑体"/>
                <w:color w:val="000000"/>
                <w:sz w:val="22"/>
                <w:szCs w:val="22"/>
              </w:rPr>
            </w:pPr>
            <w:r>
              <w:rPr>
                <w:rFonts w:eastAsia="黑体"/>
                <w:color w:val="000000"/>
                <w:kern w:val="0"/>
                <w:sz w:val="22"/>
                <w:szCs w:val="22"/>
                <w:lang w:bidi="ar"/>
              </w:rPr>
              <w:t>（元）</w:t>
            </w:r>
          </w:p>
        </w:tc>
        <w:tc>
          <w:tcPr>
            <w:tcW w:w="1722" w:type="dxa"/>
            <w:tcMar>
              <w:left w:w="28" w:type="dxa"/>
              <w:right w:w="28" w:type="dxa"/>
            </w:tcMar>
            <w:vAlign w:val="center"/>
          </w:tcPr>
          <w:p>
            <w:pPr>
              <w:widowControl/>
              <w:jc w:val="center"/>
              <w:textAlignment w:val="center"/>
              <w:rPr>
                <w:rFonts w:eastAsia="黑体"/>
                <w:color w:val="000000"/>
                <w:sz w:val="22"/>
                <w:szCs w:val="22"/>
              </w:rPr>
            </w:pPr>
            <w:r>
              <w:rPr>
                <w:rFonts w:eastAsia="黑体"/>
                <w:color w:val="000000"/>
                <w:kern w:val="0"/>
                <w:sz w:val="22"/>
                <w:szCs w:val="22"/>
                <w:lang w:bidi="ar"/>
              </w:rPr>
              <w:t>备注</w:t>
            </w:r>
          </w:p>
        </w:tc>
        <w:tc>
          <w:tcPr>
            <w:tcW w:w="574" w:type="dxa"/>
            <w:tcMar>
              <w:left w:w="28" w:type="dxa"/>
              <w:right w:w="28" w:type="dxa"/>
            </w:tcMar>
            <w:vAlign w:val="center"/>
          </w:tcPr>
          <w:p>
            <w:pPr>
              <w:widowControl/>
              <w:jc w:val="center"/>
              <w:textAlignment w:val="center"/>
              <w:rPr>
                <w:rFonts w:eastAsia="黑体"/>
                <w:color w:val="000000"/>
                <w:sz w:val="22"/>
                <w:szCs w:val="22"/>
              </w:rPr>
            </w:pPr>
            <w:r>
              <w:rPr>
                <w:rFonts w:eastAsia="黑体"/>
                <w:color w:val="000000"/>
                <w:kern w:val="0"/>
                <w:sz w:val="22"/>
                <w:szCs w:val="22"/>
                <w:lang w:bidi="ar"/>
              </w:rPr>
              <w:t>分类</w:t>
            </w:r>
          </w:p>
        </w:tc>
        <w:tc>
          <w:tcPr>
            <w:tcW w:w="825" w:type="dxa"/>
            <w:tcMar>
              <w:left w:w="28" w:type="dxa"/>
              <w:right w:w="28" w:type="dxa"/>
            </w:tcMar>
            <w:vAlign w:val="center"/>
          </w:tcPr>
          <w:p>
            <w:pPr>
              <w:widowControl/>
              <w:jc w:val="center"/>
              <w:textAlignment w:val="center"/>
              <w:rPr>
                <w:rFonts w:eastAsia="黑体"/>
                <w:color w:val="000000"/>
                <w:kern w:val="0"/>
                <w:sz w:val="22"/>
                <w:szCs w:val="22"/>
                <w:lang w:bidi="ar"/>
              </w:rPr>
            </w:pPr>
            <w:r>
              <w:rPr>
                <w:rFonts w:eastAsia="黑体"/>
                <w:color w:val="000000"/>
                <w:kern w:val="0"/>
                <w:sz w:val="22"/>
                <w:szCs w:val="22"/>
                <w:lang w:bidi="ar"/>
              </w:rPr>
              <w:t>先行自</w:t>
            </w:r>
          </w:p>
          <w:p>
            <w:pPr>
              <w:widowControl/>
              <w:jc w:val="center"/>
              <w:textAlignment w:val="center"/>
              <w:rPr>
                <w:rFonts w:eastAsia="黑体"/>
                <w:color w:val="000000"/>
                <w:sz w:val="22"/>
                <w:szCs w:val="22"/>
              </w:rPr>
            </w:pPr>
            <w:r>
              <w:rPr>
                <w:rFonts w:eastAsia="黑体"/>
                <w:color w:val="000000"/>
                <w:kern w:val="0"/>
                <w:sz w:val="22"/>
                <w:szCs w:val="22"/>
                <w:lang w:bidi="ar"/>
              </w:rPr>
              <w:t>付比例</w:t>
            </w:r>
          </w:p>
        </w:tc>
        <w:tc>
          <w:tcPr>
            <w:tcW w:w="1050" w:type="dxa"/>
            <w:tcMar>
              <w:left w:w="28" w:type="dxa"/>
              <w:right w:w="28" w:type="dxa"/>
            </w:tcMar>
            <w:vAlign w:val="center"/>
          </w:tcPr>
          <w:p>
            <w:pPr>
              <w:widowControl/>
              <w:jc w:val="center"/>
              <w:textAlignment w:val="center"/>
              <w:rPr>
                <w:rFonts w:eastAsia="黑体"/>
                <w:color w:val="000000"/>
                <w:kern w:val="0"/>
                <w:sz w:val="22"/>
                <w:szCs w:val="22"/>
                <w:lang w:bidi="ar"/>
              </w:rPr>
            </w:pPr>
            <w:r>
              <w:rPr>
                <w:rFonts w:eastAsia="黑体"/>
                <w:color w:val="000000"/>
                <w:kern w:val="0"/>
                <w:sz w:val="22"/>
                <w:szCs w:val="22"/>
                <w:lang w:bidi="ar"/>
              </w:rPr>
              <w:t>限定支</w:t>
            </w:r>
          </w:p>
          <w:p>
            <w:pPr>
              <w:widowControl/>
              <w:jc w:val="center"/>
              <w:textAlignment w:val="center"/>
              <w:rPr>
                <w:rFonts w:eastAsia="黑体"/>
                <w:color w:val="000000"/>
                <w:sz w:val="22"/>
                <w:szCs w:val="22"/>
              </w:rPr>
            </w:pPr>
            <w:r>
              <w:rPr>
                <w:rFonts w:eastAsia="黑体"/>
                <w:color w:val="000000"/>
                <w:kern w:val="0"/>
                <w:sz w:val="22"/>
                <w:szCs w:val="22"/>
                <w:lang w:bidi="ar"/>
              </w:rPr>
              <w:t>付范围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3" w:type="dxa"/>
            <w:tcMar>
              <w:left w:w="28" w:type="dxa"/>
              <w:right w:w="28" w:type="dxa"/>
            </w:tcMar>
            <w:vAlign w:val="center"/>
          </w:tcPr>
          <w:p>
            <w:pPr>
              <w:widowControl/>
              <w:jc w:val="center"/>
              <w:rPr>
                <w:rFonts w:eastAsia="仿宋_GB2312"/>
                <w:color w:val="000000"/>
                <w:sz w:val="22"/>
                <w:szCs w:val="22"/>
              </w:rPr>
            </w:pPr>
          </w:p>
        </w:tc>
        <w:tc>
          <w:tcPr>
            <w:tcW w:w="1868" w:type="dxa"/>
            <w:tcMar>
              <w:left w:w="28" w:type="dxa"/>
              <w:right w:w="28" w:type="dxa"/>
            </w:tcMar>
            <w:vAlign w:val="center"/>
          </w:tcPr>
          <w:p>
            <w:pPr>
              <w:widowControl/>
              <w:spacing w:line="270" w:lineRule="exact"/>
              <w:jc w:val="left"/>
              <w:textAlignment w:val="center"/>
              <w:rPr>
                <w:rFonts w:eastAsia="仿宋_GB2312"/>
                <w:color w:val="000000"/>
                <w:sz w:val="22"/>
                <w:szCs w:val="22"/>
              </w:rPr>
            </w:pPr>
            <w:r>
              <w:rPr>
                <w:rFonts w:eastAsia="仿宋_GB2312"/>
                <w:color w:val="000000"/>
                <w:kern w:val="0"/>
                <w:sz w:val="22"/>
                <w:szCs w:val="22"/>
                <w:lang w:bidi="ar"/>
              </w:rPr>
              <w:t>3111</w:t>
            </w:r>
          </w:p>
        </w:tc>
        <w:tc>
          <w:tcPr>
            <w:tcW w:w="1580" w:type="dxa"/>
            <w:tcMar>
              <w:left w:w="28" w:type="dxa"/>
              <w:right w:w="28" w:type="dxa"/>
            </w:tcMar>
            <w:vAlign w:val="center"/>
          </w:tcPr>
          <w:p>
            <w:pPr>
              <w:widowControl/>
              <w:spacing w:line="270" w:lineRule="exact"/>
              <w:textAlignment w:val="center"/>
              <w:rPr>
                <w:rFonts w:eastAsia="仿宋_GB2312"/>
                <w:b/>
                <w:color w:val="000000"/>
                <w:spacing w:val="-6"/>
                <w:sz w:val="22"/>
                <w:szCs w:val="22"/>
              </w:rPr>
            </w:pPr>
            <w:r>
              <w:rPr>
                <w:rFonts w:eastAsia="仿宋_GB2312"/>
                <w:color w:val="000000"/>
                <w:spacing w:val="-6"/>
                <w:kern w:val="0"/>
                <w:sz w:val="22"/>
                <w:szCs w:val="22"/>
                <w:lang w:bidi="ar"/>
              </w:rPr>
              <w:t>11</w:t>
            </w:r>
            <w:r>
              <w:rPr>
                <w:rStyle w:val="48"/>
                <w:rFonts w:hint="default" w:ascii="Times New Roman" w:hAnsi="Times New Roman" w:eastAsia="仿宋_GB2312"/>
                <w:spacing w:val="-6"/>
                <w:sz w:val="22"/>
                <w:szCs w:val="22"/>
                <w:lang w:bidi="ar"/>
              </w:rPr>
              <w:t>．</w:t>
            </w:r>
            <w:r>
              <w:rPr>
                <w:rStyle w:val="48"/>
                <w:rFonts w:hint="default" w:ascii="Times New Roman" w:hAnsi="Times New Roman" w:eastAsia="仿宋_GB2312"/>
                <w:b w:val="0"/>
                <w:spacing w:val="-6"/>
                <w:sz w:val="22"/>
                <w:szCs w:val="22"/>
                <w:lang w:bidi="ar"/>
              </w:rPr>
              <w:t>男性生殖系统</w:t>
            </w:r>
          </w:p>
        </w:tc>
        <w:tc>
          <w:tcPr>
            <w:tcW w:w="2603" w:type="dxa"/>
            <w:tcMar>
              <w:left w:w="28" w:type="dxa"/>
              <w:right w:w="28" w:type="dxa"/>
            </w:tcMar>
            <w:vAlign w:val="center"/>
          </w:tcPr>
          <w:p>
            <w:pPr>
              <w:widowControl/>
              <w:spacing w:line="270" w:lineRule="exact"/>
              <w:rPr>
                <w:rFonts w:eastAsia="仿宋_GB2312"/>
                <w:color w:val="000000"/>
                <w:sz w:val="22"/>
                <w:szCs w:val="22"/>
              </w:rPr>
            </w:pPr>
          </w:p>
        </w:tc>
        <w:tc>
          <w:tcPr>
            <w:tcW w:w="602" w:type="dxa"/>
            <w:tcMar>
              <w:left w:w="28" w:type="dxa"/>
              <w:right w:w="28" w:type="dxa"/>
            </w:tcMar>
            <w:vAlign w:val="center"/>
          </w:tcPr>
          <w:p>
            <w:pPr>
              <w:widowControl/>
              <w:spacing w:line="270" w:lineRule="exact"/>
              <w:rPr>
                <w:rFonts w:eastAsia="仿宋_GB2312"/>
                <w:color w:val="000000"/>
                <w:sz w:val="22"/>
                <w:szCs w:val="22"/>
              </w:rPr>
            </w:pPr>
          </w:p>
        </w:tc>
        <w:tc>
          <w:tcPr>
            <w:tcW w:w="840" w:type="dxa"/>
            <w:tcMar>
              <w:left w:w="28" w:type="dxa"/>
              <w:right w:w="28" w:type="dxa"/>
            </w:tcMar>
            <w:vAlign w:val="center"/>
          </w:tcPr>
          <w:p>
            <w:pPr>
              <w:widowControl/>
              <w:spacing w:line="270" w:lineRule="exact"/>
              <w:jc w:val="center"/>
              <w:rPr>
                <w:rFonts w:eastAsia="仿宋_GB2312"/>
                <w:color w:val="000000"/>
                <w:sz w:val="22"/>
                <w:szCs w:val="22"/>
              </w:rPr>
            </w:pPr>
          </w:p>
        </w:tc>
        <w:tc>
          <w:tcPr>
            <w:tcW w:w="854" w:type="dxa"/>
            <w:tcMar>
              <w:left w:w="28" w:type="dxa"/>
              <w:right w:w="28" w:type="dxa"/>
            </w:tcMar>
            <w:vAlign w:val="center"/>
          </w:tcPr>
          <w:p>
            <w:pPr>
              <w:widowControl/>
              <w:spacing w:line="270" w:lineRule="exact"/>
              <w:jc w:val="center"/>
              <w:rPr>
                <w:rFonts w:eastAsia="仿宋_GB2312"/>
                <w:color w:val="000000"/>
                <w:sz w:val="22"/>
                <w:szCs w:val="22"/>
              </w:rPr>
            </w:pPr>
          </w:p>
        </w:tc>
        <w:tc>
          <w:tcPr>
            <w:tcW w:w="1722" w:type="dxa"/>
            <w:tcMar>
              <w:left w:w="28" w:type="dxa"/>
              <w:right w:w="28" w:type="dxa"/>
            </w:tcMar>
            <w:vAlign w:val="center"/>
          </w:tcPr>
          <w:p>
            <w:pPr>
              <w:widowControl/>
              <w:spacing w:line="270" w:lineRule="exact"/>
              <w:rPr>
                <w:rFonts w:eastAsia="仿宋_GB2312"/>
                <w:color w:val="000000"/>
                <w:sz w:val="22"/>
                <w:szCs w:val="22"/>
              </w:rPr>
            </w:pPr>
          </w:p>
        </w:tc>
        <w:tc>
          <w:tcPr>
            <w:tcW w:w="574" w:type="dxa"/>
            <w:noWrap/>
            <w:tcMar>
              <w:left w:w="28" w:type="dxa"/>
              <w:right w:w="28" w:type="dxa"/>
            </w:tcMar>
            <w:vAlign w:val="center"/>
          </w:tcPr>
          <w:p>
            <w:pPr>
              <w:widowControl/>
              <w:spacing w:line="270" w:lineRule="exact"/>
              <w:jc w:val="center"/>
              <w:rPr>
                <w:rFonts w:eastAsia="仿宋_GB2312"/>
                <w:color w:val="000000"/>
                <w:sz w:val="22"/>
                <w:szCs w:val="22"/>
              </w:rPr>
            </w:pPr>
          </w:p>
        </w:tc>
        <w:tc>
          <w:tcPr>
            <w:tcW w:w="825" w:type="dxa"/>
            <w:noWrap/>
            <w:tcMar>
              <w:left w:w="28" w:type="dxa"/>
              <w:right w:w="28" w:type="dxa"/>
            </w:tcMar>
            <w:vAlign w:val="center"/>
          </w:tcPr>
          <w:p>
            <w:pPr>
              <w:widowControl/>
              <w:spacing w:line="270" w:lineRule="exact"/>
              <w:jc w:val="center"/>
              <w:rPr>
                <w:rFonts w:eastAsia="仿宋_GB2312"/>
                <w:color w:val="000000"/>
                <w:sz w:val="22"/>
                <w:szCs w:val="22"/>
              </w:rPr>
            </w:pPr>
          </w:p>
        </w:tc>
        <w:tc>
          <w:tcPr>
            <w:tcW w:w="1050" w:type="dxa"/>
            <w:noWrap/>
            <w:tcMar>
              <w:left w:w="28" w:type="dxa"/>
              <w:right w:w="28" w:type="dxa"/>
            </w:tcMar>
            <w:vAlign w:val="center"/>
          </w:tcPr>
          <w:p>
            <w:pPr>
              <w:widowControl/>
              <w:spacing w:line="270" w:lineRule="exact"/>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w:t>
            </w:r>
          </w:p>
        </w:tc>
        <w:tc>
          <w:tcPr>
            <w:tcW w:w="1868" w:type="dxa"/>
            <w:tcMar>
              <w:left w:w="28" w:type="dxa"/>
              <w:right w:w="28" w:type="dxa"/>
            </w:tcMar>
            <w:vAlign w:val="center"/>
          </w:tcPr>
          <w:p>
            <w:pPr>
              <w:widowControl/>
              <w:spacing w:line="270" w:lineRule="exact"/>
              <w:jc w:val="left"/>
              <w:textAlignment w:val="center"/>
              <w:rPr>
                <w:rFonts w:eastAsia="仿宋_GB2312"/>
                <w:color w:val="000000"/>
                <w:sz w:val="22"/>
                <w:szCs w:val="22"/>
              </w:rPr>
            </w:pPr>
            <w:r>
              <w:rPr>
                <w:rFonts w:eastAsia="仿宋_GB2312"/>
                <w:color w:val="000000"/>
                <w:kern w:val="0"/>
                <w:sz w:val="22"/>
                <w:szCs w:val="22"/>
                <w:lang w:bidi="ar"/>
              </w:rPr>
              <w:t>013111000010000</w:t>
            </w:r>
          </w:p>
        </w:tc>
        <w:tc>
          <w:tcPr>
            <w:tcW w:w="1580" w:type="dxa"/>
            <w:tcMar>
              <w:left w:w="28" w:type="dxa"/>
              <w:right w:w="28" w:type="dxa"/>
            </w:tcMar>
            <w:vAlign w:val="center"/>
          </w:tcPr>
          <w:p>
            <w:pPr>
              <w:widowControl/>
              <w:spacing w:line="270" w:lineRule="exact"/>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精子优选处理</w:t>
            </w:r>
          </w:p>
        </w:tc>
        <w:tc>
          <w:tcPr>
            <w:tcW w:w="2603" w:type="dxa"/>
            <w:tcMar>
              <w:left w:w="28" w:type="dxa"/>
              <w:right w:w="28" w:type="dxa"/>
            </w:tcMar>
            <w:vAlign w:val="center"/>
          </w:tcPr>
          <w:p>
            <w:pPr>
              <w:widowControl/>
              <w:spacing w:line="270" w:lineRule="exact"/>
              <w:textAlignment w:val="center"/>
              <w:rPr>
                <w:rFonts w:eastAsia="仿宋_GB2312"/>
                <w:color w:val="000000"/>
                <w:sz w:val="22"/>
                <w:szCs w:val="22"/>
              </w:rPr>
            </w:pPr>
            <w:r>
              <w:rPr>
                <w:rFonts w:eastAsia="仿宋_GB2312"/>
                <w:color w:val="000000"/>
                <w:kern w:val="0"/>
                <w:sz w:val="22"/>
                <w:szCs w:val="22"/>
                <w:lang w:bidi="ar"/>
              </w:rPr>
              <w:t>通过实验室手段从精液中筛选优质精子。价格构成涵盖精液采集、分析、处理、筛选、评估过程中所需的人力资源和基本物质消耗</w:t>
            </w:r>
          </w:p>
        </w:tc>
        <w:tc>
          <w:tcPr>
            <w:tcW w:w="602" w:type="dxa"/>
            <w:tcMar>
              <w:left w:w="28" w:type="dxa"/>
              <w:right w:w="28" w:type="dxa"/>
            </w:tcMar>
            <w:vAlign w:val="center"/>
          </w:tcPr>
          <w:p>
            <w:pPr>
              <w:widowControl/>
              <w:spacing w:line="270" w:lineRule="exact"/>
              <w:rPr>
                <w:rFonts w:eastAsia="仿宋_GB2312"/>
                <w:color w:val="000000"/>
                <w:sz w:val="22"/>
                <w:szCs w:val="22"/>
              </w:rPr>
            </w:pPr>
          </w:p>
        </w:tc>
        <w:tc>
          <w:tcPr>
            <w:tcW w:w="840" w:type="dxa"/>
            <w:tcMar>
              <w:left w:w="28" w:type="dxa"/>
              <w:right w:w="28" w:type="dxa"/>
            </w:tcMar>
            <w:vAlign w:val="center"/>
          </w:tcPr>
          <w:p>
            <w:pPr>
              <w:widowControl/>
              <w:spacing w:line="270" w:lineRule="exact"/>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spacing w:line="270" w:lineRule="exact"/>
              <w:jc w:val="center"/>
              <w:textAlignment w:val="center"/>
              <w:rPr>
                <w:rFonts w:eastAsia="仿宋_GB2312"/>
                <w:color w:val="000000"/>
                <w:sz w:val="22"/>
                <w:szCs w:val="22"/>
              </w:rPr>
            </w:pPr>
            <w:r>
              <w:rPr>
                <w:rFonts w:eastAsia="仿宋_GB2312"/>
                <w:color w:val="000000"/>
                <w:kern w:val="0"/>
                <w:sz w:val="22"/>
                <w:szCs w:val="22"/>
                <w:lang w:bidi="ar"/>
              </w:rPr>
              <w:t>1000</w:t>
            </w:r>
          </w:p>
        </w:tc>
        <w:tc>
          <w:tcPr>
            <w:tcW w:w="1722" w:type="dxa"/>
            <w:tcMar>
              <w:left w:w="28" w:type="dxa"/>
              <w:right w:w="28" w:type="dxa"/>
            </w:tcMar>
            <w:vAlign w:val="center"/>
          </w:tcPr>
          <w:p>
            <w:pPr>
              <w:widowControl/>
              <w:spacing w:line="270" w:lineRule="exact"/>
              <w:rPr>
                <w:rFonts w:eastAsia="仿宋_GB2312"/>
                <w:color w:val="000000"/>
                <w:sz w:val="22"/>
                <w:szCs w:val="22"/>
              </w:rPr>
            </w:pPr>
          </w:p>
        </w:tc>
        <w:tc>
          <w:tcPr>
            <w:tcW w:w="574" w:type="dxa"/>
            <w:noWrap/>
            <w:tcMar>
              <w:left w:w="28" w:type="dxa"/>
              <w:right w:w="28" w:type="dxa"/>
            </w:tcMar>
            <w:vAlign w:val="center"/>
          </w:tcPr>
          <w:p>
            <w:pPr>
              <w:widowControl/>
              <w:spacing w:line="270" w:lineRule="exact"/>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甲</w:t>
            </w:r>
          </w:p>
        </w:tc>
        <w:tc>
          <w:tcPr>
            <w:tcW w:w="825" w:type="dxa"/>
            <w:noWrap/>
            <w:tcMar>
              <w:left w:w="28" w:type="dxa"/>
              <w:right w:w="28" w:type="dxa"/>
            </w:tcMar>
            <w:vAlign w:val="center"/>
          </w:tcPr>
          <w:p>
            <w:pPr>
              <w:widowControl/>
              <w:spacing w:line="270" w:lineRule="exact"/>
              <w:jc w:val="center"/>
              <w:rPr>
                <w:rFonts w:eastAsia="仿宋_GB2312"/>
                <w:color w:val="000000"/>
                <w:sz w:val="22"/>
                <w:szCs w:val="22"/>
              </w:rPr>
            </w:pPr>
          </w:p>
        </w:tc>
        <w:tc>
          <w:tcPr>
            <w:tcW w:w="1050" w:type="dxa"/>
            <w:noWrap/>
            <w:tcMar>
              <w:left w:w="28" w:type="dxa"/>
              <w:right w:w="28" w:type="dxa"/>
            </w:tcMar>
            <w:vAlign w:val="center"/>
          </w:tcPr>
          <w:p>
            <w:pPr>
              <w:widowControl/>
              <w:spacing w:line="270" w:lineRule="exact"/>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2</w:t>
            </w:r>
          </w:p>
        </w:tc>
        <w:tc>
          <w:tcPr>
            <w:tcW w:w="1868" w:type="dxa"/>
            <w:tcMar>
              <w:left w:w="28" w:type="dxa"/>
              <w:right w:w="28" w:type="dxa"/>
            </w:tcMar>
            <w:vAlign w:val="center"/>
          </w:tcPr>
          <w:p>
            <w:pPr>
              <w:widowControl/>
              <w:spacing w:line="270" w:lineRule="exact"/>
              <w:jc w:val="left"/>
              <w:textAlignment w:val="center"/>
              <w:rPr>
                <w:rFonts w:eastAsia="仿宋_GB2312"/>
                <w:color w:val="000000"/>
                <w:sz w:val="22"/>
                <w:szCs w:val="22"/>
              </w:rPr>
            </w:pPr>
            <w:r>
              <w:rPr>
                <w:rFonts w:eastAsia="仿宋_GB2312"/>
                <w:color w:val="000000"/>
                <w:kern w:val="0"/>
                <w:sz w:val="22"/>
                <w:szCs w:val="22"/>
                <w:lang w:bidi="ar"/>
              </w:rPr>
              <w:t>013111000020000</w:t>
            </w:r>
          </w:p>
        </w:tc>
        <w:tc>
          <w:tcPr>
            <w:tcW w:w="1580" w:type="dxa"/>
            <w:tcMar>
              <w:left w:w="28" w:type="dxa"/>
              <w:right w:w="28" w:type="dxa"/>
            </w:tcMar>
            <w:vAlign w:val="center"/>
          </w:tcPr>
          <w:p>
            <w:pPr>
              <w:widowControl/>
              <w:spacing w:line="270" w:lineRule="exact"/>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取精术</w:t>
            </w:r>
          </w:p>
        </w:tc>
        <w:tc>
          <w:tcPr>
            <w:tcW w:w="2603" w:type="dxa"/>
            <w:tcMar>
              <w:left w:w="28" w:type="dxa"/>
              <w:right w:w="28" w:type="dxa"/>
            </w:tcMar>
            <w:vAlign w:val="center"/>
          </w:tcPr>
          <w:p>
            <w:pPr>
              <w:widowControl/>
              <w:spacing w:line="270" w:lineRule="exact"/>
              <w:textAlignment w:val="center"/>
              <w:rPr>
                <w:rFonts w:eastAsia="仿宋_GB2312"/>
                <w:color w:val="000000"/>
                <w:sz w:val="22"/>
                <w:szCs w:val="22"/>
              </w:rPr>
            </w:pPr>
            <w:r>
              <w:rPr>
                <w:rFonts w:eastAsia="仿宋_GB2312"/>
                <w:color w:val="000000"/>
                <w:kern w:val="0"/>
                <w:sz w:val="22"/>
                <w:szCs w:val="22"/>
                <w:lang w:bidi="ar"/>
              </w:rPr>
              <w:t>通过手术方式获取精子。价格构成涵盖穿刺、分离、获取精子评估过程中的人力资源和基本物质消耗</w:t>
            </w:r>
          </w:p>
        </w:tc>
        <w:tc>
          <w:tcPr>
            <w:tcW w:w="602" w:type="dxa"/>
            <w:tcMar>
              <w:left w:w="28" w:type="dxa"/>
              <w:right w:w="28" w:type="dxa"/>
            </w:tcMar>
            <w:vAlign w:val="center"/>
          </w:tcPr>
          <w:p>
            <w:pPr>
              <w:widowControl/>
              <w:spacing w:line="270" w:lineRule="exact"/>
              <w:rPr>
                <w:rFonts w:eastAsia="仿宋_GB2312"/>
                <w:color w:val="000000"/>
                <w:sz w:val="22"/>
                <w:szCs w:val="22"/>
              </w:rPr>
            </w:pPr>
          </w:p>
        </w:tc>
        <w:tc>
          <w:tcPr>
            <w:tcW w:w="840" w:type="dxa"/>
            <w:tcMar>
              <w:left w:w="28" w:type="dxa"/>
              <w:right w:w="28" w:type="dxa"/>
            </w:tcMar>
            <w:vAlign w:val="center"/>
          </w:tcPr>
          <w:p>
            <w:pPr>
              <w:widowControl/>
              <w:spacing w:line="270" w:lineRule="exact"/>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spacing w:line="270" w:lineRule="exact"/>
              <w:jc w:val="center"/>
              <w:textAlignment w:val="center"/>
              <w:rPr>
                <w:rFonts w:eastAsia="仿宋_GB2312"/>
                <w:color w:val="000000"/>
                <w:sz w:val="22"/>
                <w:szCs w:val="22"/>
              </w:rPr>
            </w:pPr>
            <w:r>
              <w:rPr>
                <w:rFonts w:eastAsia="仿宋_GB2312"/>
                <w:color w:val="000000"/>
                <w:kern w:val="0"/>
                <w:sz w:val="22"/>
                <w:szCs w:val="22"/>
                <w:lang w:bidi="ar"/>
              </w:rPr>
              <w:t>1200</w:t>
            </w:r>
          </w:p>
        </w:tc>
        <w:tc>
          <w:tcPr>
            <w:tcW w:w="1722" w:type="dxa"/>
            <w:tcMar>
              <w:left w:w="28" w:type="dxa"/>
              <w:right w:w="28" w:type="dxa"/>
            </w:tcMar>
            <w:vAlign w:val="center"/>
          </w:tcPr>
          <w:p>
            <w:pPr>
              <w:widowControl/>
              <w:spacing w:line="270" w:lineRule="exact"/>
              <w:rPr>
                <w:rFonts w:eastAsia="仿宋_GB2312"/>
                <w:color w:val="000000"/>
                <w:sz w:val="22"/>
                <w:szCs w:val="22"/>
              </w:rPr>
            </w:pPr>
          </w:p>
        </w:tc>
        <w:tc>
          <w:tcPr>
            <w:tcW w:w="574" w:type="dxa"/>
            <w:noWrap/>
            <w:tcMar>
              <w:left w:w="28" w:type="dxa"/>
              <w:right w:w="28" w:type="dxa"/>
            </w:tcMar>
            <w:vAlign w:val="center"/>
          </w:tcPr>
          <w:p>
            <w:pPr>
              <w:widowControl/>
              <w:spacing w:line="270" w:lineRule="exact"/>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甲</w:t>
            </w:r>
          </w:p>
        </w:tc>
        <w:tc>
          <w:tcPr>
            <w:tcW w:w="825" w:type="dxa"/>
            <w:noWrap/>
            <w:tcMar>
              <w:left w:w="28" w:type="dxa"/>
              <w:right w:w="28" w:type="dxa"/>
            </w:tcMar>
            <w:vAlign w:val="center"/>
          </w:tcPr>
          <w:p>
            <w:pPr>
              <w:widowControl/>
              <w:spacing w:line="270" w:lineRule="exact"/>
              <w:jc w:val="center"/>
              <w:rPr>
                <w:rFonts w:eastAsia="仿宋_GB2312"/>
                <w:color w:val="000000"/>
                <w:sz w:val="22"/>
                <w:szCs w:val="22"/>
              </w:rPr>
            </w:pPr>
          </w:p>
        </w:tc>
        <w:tc>
          <w:tcPr>
            <w:tcW w:w="1050" w:type="dxa"/>
            <w:noWrap/>
            <w:tcMar>
              <w:left w:w="28" w:type="dxa"/>
              <w:right w:w="28" w:type="dxa"/>
            </w:tcMar>
            <w:vAlign w:val="center"/>
          </w:tcPr>
          <w:p>
            <w:pPr>
              <w:widowControl/>
              <w:spacing w:line="270" w:lineRule="exact"/>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3</w:t>
            </w:r>
          </w:p>
        </w:tc>
        <w:tc>
          <w:tcPr>
            <w:tcW w:w="1868" w:type="dxa"/>
            <w:tcMar>
              <w:left w:w="28" w:type="dxa"/>
              <w:right w:w="28" w:type="dxa"/>
            </w:tcMar>
            <w:vAlign w:val="center"/>
          </w:tcPr>
          <w:p>
            <w:pPr>
              <w:widowControl/>
              <w:spacing w:line="270" w:lineRule="exact"/>
              <w:jc w:val="left"/>
              <w:textAlignment w:val="center"/>
              <w:rPr>
                <w:rFonts w:eastAsia="仿宋_GB2312"/>
                <w:color w:val="000000"/>
                <w:sz w:val="22"/>
                <w:szCs w:val="22"/>
              </w:rPr>
            </w:pPr>
            <w:r>
              <w:rPr>
                <w:rFonts w:eastAsia="仿宋_GB2312"/>
                <w:color w:val="000000"/>
                <w:kern w:val="0"/>
                <w:sz w:val="22"/>
                <w:szCs w:val="22"/>
                <w:lang w:bidi="ar"/>
              </w:rPr>
              <w:t>013111000020001</w:t>
            </w:r>
          </w:p>
        </w:tc>
        <w:tc>
          <w:tcPr>
            <w:tcW w:w="1580" w:type="dxa"/>
            <w:tcMar>
              <w:left w:w="28" w:type="dxa"/>
              <w:right w:w="28" w:type="dxa"/>
            </w:tcMar>
            <w:vAlign w:val="center"/>
          </w:tcPr>
          <w:p>
            <w:pPr>
              <w:widowControl/>
              <w:spacing w:line="270" w:lineRule="exact"/>
              <w:textAlignment w:val="center"/>
              <w:rPr>
                <w:rFonts w:eastAsia="仿宋_GB2312"/>
                <w:color w:val="000000"/>
                <w:spacing w:val="4"/>
                <w:sz w:val="22"/>
                <w:szCs w:val="22"/>
              </w:rPr>
            </w:pPr>
            <w:r>
              <w:rPr>
                <w:rFonts w:eastAsia="仿宋_GB2312"/>
                <w:color w:val="000000"/>
                <w:spacing w:val="4"/>
                <w:kern w:val="0"/>
                <w:sz w:val="22"/>
                <w:szCs w:val="22"/>
                <w:lang w:bidi="ar"/>
              </w:rPr>
              <w:t>取精术</w:t>
            </w:r>
            <w:r>
              <w:rPr>
                <w:rStyle w:val="35"/>
                <w:rFonts w:ascii="Times New Roman" w:cs="Times New Roman"/>
                <w:spacing w:val="4"/>
                <w:sz w:val="22"/>
                <w:szCs w:val="22"/>
                <w:lang w:bidi="ar"/>
              </w:rPr>
              <w:t>-</w:t>
            </w:r>
            <w:r>
              <w:rPr>
                <w:rStyle w:val="36"/>
                <w:rFonts w:eastAsia="仿宋_GB2312"/>
                <w:spacing w:val="4"/>
                <w:sz w:val="22"/>
                <w:szCs w:val="22"/>
                <w:lang w:bidi="ar"/>
              </w:rPr>
              <w:t>显微镜下操作</w:t>
            </w:r>
            <w:r>
              <w:rPr>
                <w:rFonts w:eastAsia="仿宋_GB2312"/>
                <w:color w:val="000000"/>
                <w:spacing w:val="4"/>
                <w:kern w:val="0"/>
                <w:sz w:val="22"/>
                <w:szCs w:val="22"/>
                <w:lang w:bidi="ar"/>
              </w:rPr>
              <w:t>（</w:t>
            </w:r>
            <w:r>
              <w:rPr>
                <w:rStyle w:val="36"/>
                <w:rFonts w:eastAsia="仿宋_GB2312"/>
                <w:spacing w:val="4"/>
                <w:sz w:val="22"/>
                <w:szCs w:val="22"/>
                <w:lang w:bidi="ar"/>
              </w:rPr>
              <w:t>加收</w:t>
            </w:r>
            <w:r>
              <w:rPr>
                <w:rFonts w:eastAsia="仿宋_GB2312"/>
                <w:color w:val="000000"/>
                <w:spacing w:val="4"/>
                <w:kern w:val="0"/>
                <w:sz w:val="22"/>
                <w:szCs w:val="22"/>
                <w:lang w:bidi="ar"/>
              </w:rPr>
              <w:t>）</w:t>
            </w:r>
          </w:p>
        </w:tc>
        <w:tc>
          <w:tcPr>
            <w:tcW w:w="2603" w:type="dxa"/>
            <w:tcMar>
              <w:left w:w="28" w:type="dxa"/>
              <w:right w:w="28" w:type="dxa"/>
            </w:tcMar>
            <w:vAlign w:val="center"/>
          </w:tcPr>
          <w:p>
            <w:pPr>
              <w:widowControl/>
              <w:spacing w:line="270" w:lineRule="exact"/>
              <w:rPr>
                <w:rFonts w:eastAsia="仿宋_GB2312"/>
                <w:color w:val="000000"/>
                <w:sz w:val="22"/>
                <w:szCs w:val="22"/>
              </w:rPr>
            </w:pPr>
          </w:p>
        </w:tc>
        <w:tc>
          <w:tcPr>
            <w:tcW w:w="602" w:type="dxa"/>
            <w:tcMar>
              <w:left w:w="28" w:type="dxa"/>
              <w:right w:w="28" w:type="dxa"/>
            </w:tcMar>
            <w:vAlign w:val="center"/>
          </w:tcPr>
          <w:p>
            <w:pPr>
              <w:widowControl/>
              <w:spacing w:line="270" w:lineRule="exact"/>
              <w:rPr>
                <w:rFonts w:eastAsia="仿宋_GB2312"/>
                <w:color w:val="000000"/>
                <w:sz w:val="22"/>
                <w:szCs w:val="22"/>
              </w:rPr>
            </w:pPr>
          </w:p>
        </w:tc>
        <w:tc>
          <w:tcPr>
            <w:tcW w:w="840" w:type="dxa"/>
            <w:tcMar>
              <w:left w:w="28" w:type="dxa"/>
              <w:right w:w="28" w:type="dxa"/>
            </w:tcMar>
            <w:vAlign w:val="center"/>
          </w:tcPr>
          <w:p>
            <w:pPr>
              <w:widowControl/>
              <w:spacing w:line="270" w:lineRule="exact"/>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spacing w:line="270" w:lineRule="exact"/>
              <w:jc w:val="center"/>
              <w:textAlignment w:val="center"/>
              <w:rPr>
                <w:rFonts w:eastAsia="仿宋_GB2312"/>
                <w:color w:val="000000"/>
                <w:sz w:val="22"/>
                <w:szCs w:val="22"/>
              </w:rPr>
            </w:pPr>
            <w:r>
              <w:rPr>
                <w:rFonts w:eastAsia="仿宋_GB2312"/>
                <w:color w:val="000000"/>
                <w:kern w:val="0"/>
                <w:sz w:val="22"/>
                <w:szCs w:val="22"/>
                <w:lang w:bidi="ar"/>
              </w:rPr>
              <w:t>3000</w:t>
            </w:r>
          </w:p>
        </w:tc>
        <w:tc>
          <w:tcPr>
            <w:tcW w:w="1722" w:type="dxa"/>
            <w:tcMar>
              <w:left w:w="28" w:type="dxa"/>
              <w:right w:w="28" w:type="dxa"/>
            </w:tcMar>
            <w:vAlign w:val="center"/>
          </w:tcPr>
          <w:p>
            <w:pPr>
              <w:widowControl/>
              <w:spacing w:line="270" w:lineRule="exact"/>
              <w:rPr>
                <w:rFonts w:eastAsia="仿宋_GB2312"/>
                <w:color w:val="000000"/>
                <w:sz w:val="22"/>
                <w:szCs w:val="22"/>
              </w:rPr>
            </w:pPr>
          </w:p>
        </w:tc>
        <w:tc>
          <w:tcPr>
            <w:tcW w:w="574" w:type="dxa"/>
            <w:noWrap/>
            <w:tcMar>
              <w:left w:w="28" w:type="dxa"/>
              <w:right w:w="28" w:type="dxa"/>
            </w:tcMar>
            <w:vAlign w:val="center"/>
          </w:tcPr>
          <w:p>
            <w:pPr>
              <w:widowControl/>
              <w:spacing w:line="270" w:lineRule="exact"/>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乙</w:t>
            </w:r>
          </w:p>
        </w:tc>
        <w:tc>
          <w:tcPr>
            <w:tcW w:w="825" w:type="dxa"/>
            <w:noWrap/>
            <w:tcMar>
              <w:left w:w="28" w:type="dxa"/>
              <w:right w:w="28" w:type="dxa"/>
            </w:tcMar>
            <w:vAlign w:val="center"/>
          </w:tcPr>
          <w:p>
            <w:pPr>
              <w:widowControl/>
              <w:spacing w:line="270" w:lineRule="exact"/>
              <w:jc w:val="center"/>
              <w:textAlignment w:val="center"/>
              <w:rPr>
                <w:rFonts w:eastAsia="仿宋_GB2312"/>
                <w:color w:val="000000"/>
                <w:sz w:val="22"/>
                <w:szCs w:val="22"/>
              </w:rPr>
            </w:pPr>
            <w:r>
              <w:rPr>
                <w:rFonts w:eastAsia="仿宋_GB2312"/>
                <w:color w:val="000000"/>
                <w:kern w:val="0"/>
                <w:sz w:val="22"/>
                <w:szCs w:val="22"/>
                <w:lang w:bidi="ar"/>
              </w:rPr>
              <w:t>10%</w:t>
            </w:r>
          </w:p>
        </w:tc>
        <w:tc>
          <w:tcPr>
            <w:tcW w:w="1050" w:type="dxa"/>
            <w:noWrap/>
            <w:tcMar>
              <w:left w:w="28" w:type="dxa"/>
              <w:right w:w="28" w:type="dxa"/>
            </w:tcMar>
            <w:vAlign w:val="center"/>
          </w:tcPr>
          <w:p>
            <w:pPr>
              <w:widowControl/>
              <w:spacing w:line="270" w:lineRule="exact"/>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523" w:type="dxa"/>
            <w:tcMar>
              <w:left w:w="28" w:type="dxa"/>
              <w:right w:w="28" w:type="dxa"/>
            </w:tcMar>
            <w:vAlign w:val="center"/>
          </w:tcPr>
          <w:p>
            <w:pPr>
              <w:widowControl/>
              <w:jc w:val="center"/>
              <w:rPr>
                <w:rFonts w:eastAsia="仿宋_GB2312"/>
                <w:color w:val="000000"/>
                <w:sz w:val="22"/>
                <w:szCs w:val="22"/>
              </w:rPr>
            </w:pPr>
          </w:p>
        </w:tc>
        <w:tc>
          <w:tcPr>
            <w:tcW w:w="1868" w:type="dxa"/>
            <w:tcMar>
              <w:left w:w="28" w:type="dxa"/>
              <w:right w:w="28" w:type="dxa"/>
            </w:tcMar>
            <w:vAlign w:val="center"/>
          </w:tcPr>
          <w:p>
            <w:pPr>
              <w:widowControl/>
              <w:spacing w:line="270" w:lineRule="exact"/>
              <w:jc w:val="left"/>
              <w:textAlignment w:val="center"/>
              <w:rPr>
                <w:rFonts w:eastAsia="仿宋_GB2312"/>
                <w:color w:val="000000"/>
                <w:sz w:val="22"/>
                <w:szCs w:val="22"/>
              </w:rPr>
            </w:pPr>
            <w:r>
              <w:rPr>
                <w:rFonts w:eastAsia="仿宋_GB2312"/>
                <w:color w:val="000000"/>
                <w:kern w:val="0"/>
                <w:sz w:val="22"/>
                <w:szCs w:val="22"/>
                <w:lang w:bidi="ar"/>
              </w:rPr>
              <w:t>3112</w:t>
            </w:r>
          </w:p>
        </w:tc>
        <w:tc>
          <w:tcPr>
            <w:tcW w:w="1580" w:type="dxa"/>
            <w:tcMar>
              <w:left w:w="28" w:type="dxa"/>
              <w:right w:w="28" w:type="dxa"/>
            </w:tcMar>
            <w:vAlign w:val="center"/>
          </w:tcPr>
          <w:p>
            <w:pPr>
              <w:widowControl/>
              <w:spacing w:line="270" w:lineRule="exact"/>
              <w:textAlignment w:val="center"/>
              <w:rPr>
                <w:rFonts w:eastAsia="仿宋_GB2312"/>
                <w:color w:val="000000"/>
                <w:spacing w:val="4"/>
                <w:sz w:val="22"/>
                <w:szCs w:val="22"/>
              </w:rPr>
            </w:pPr>
            <w:r>
              <w:rPr>
                <w:rFonts w:eastAsia="仿宋_GB2312"/>
                <w:color w:val="000000"/>
                <w:spacing w:val="4"/>
                <w:kern w:val="0"/>
                <w:sz w:val="22"/>
                <w:szCs w:val="22"/>
                <w:lang w:bidi="ar"/>
              </w:rPr>
              <w:t>12</w:t>
            </w:r>
            <w:r>
              <w:rPr>
                <w:rStyle w:val="36"/>
                <w:rFonts w:eastAsia="仿宋_GB2312"/>
                <w:spacing w:val="4"/>
                <w:sz w:val="22"/>
                <w:szCs w:val="22"/>
                <w:lang w:bidi="ar"/>
              </w:rPr>
              <w:t>．女性生殖系统及孕产（含新生儿诊疗）</w:t>
            </w:r>
          </w:p>
        </w:tc>
        <w:tc>
          <w:tcPr>
            <w:tcW w:w="2603" w:type="dxa"/>
            <w:tcMar>
              <w:left w:w="28" w:type="dxa"/>
              <w:right w:w="28" w:type="dxa"/>
            </w:tcMar>
            <w:vAlign w:val="center"/>
          </w:tcPr>
          <w:p>
            <w:pPr>
              <w:widowControl/>
              <w:spacing w:line="270" w:lineRule="exact"/>
              <w:rPr>
                <w:rFonts w:eastAsia="仿宋_GB2312"/>
                <w:color w:val="000000"/>
                <w:sz w:val="22"/>
                <w:szCs w:val="22"/>
              </w:rPr>
            </w:pPr>
          </w:p>
        </w:tc>
        <w:tc>
          <w:tcPr>
            <w:tcW w:w="602" w:type="dxa"/>
            <w:tcMar>
              <w:left w:w="28" w:type="dxa"/>
              <w:right w:w="28" w:type="dxa"/>
            </w:tcMar>
            <w:vAlign w:val="center"/>
          </w:tcPr>
          <w:p>
            <w:pPr>
              <w:widowControl/>
              <w:spacing w:line="270" w:lineRule="exact"/>
              <w:rPr>
                <w:rFonts w:eastAsia="仿宋_GB2312"/>
                <w:color w:val="000000"/>
                <w:sz w:val="22"/>
                <w:szCs w:val="22"/>
              </w:rPr>
            </w:pPr>
          </w:p>
        </w:tc>
        <w:tc>
          <w:tcPr>
            <w:tcW w:w="840" w:type="dxa"/>
            <w:tcMar>
              <w:left w:w="28" w:type="dxa"/>
              <w:right w:w="28" w:type="dxa"/>
            </w:tcMar>
            <w:vAlign w:val="center"/>
          </w:tcPr>
          <w:p>
            <w:pPr>
              <w:widowControl/>
              <w:spacing w:line="270" w:lineRule="exact"/>
              <w:jc w:val="center"/>
              <w:rPr>
                <w:rFonts w:eastAsia="仿宋_GB2312"/>
                <w:color w:val="000000"/>
                <w:sz w:val="22"/>
                <w:szCs w:val="22"/>
              </w:rPr>
            </w:pPr>
          </w:p>
        </w:tc>
        <w:tc>
          <w:tcPr>
            <w:tcW w:w="854" w:type="dxa"/>
            <w:tcMar>
              <w:left w:w="28" w:type="dxa"/>
              <w:right w:w="28" w:type="dxa"/>
            </w:tcMar>
            <w:vAlign w:val="center"/>
          </w:tcPr>
          <w:p>
            <w:pPr>
              <w:widowControl/>
              <w:spacing w:line="270" w:lineRule="exact"/>
              <w:jc w:val="center"/>
              <w:rPr>
                <w:rFonts w:eastAsia="仿宋_GB2312"/>
                <w:color w:val="000000"/>
                <w:sz w:val="22"/>
                <w:szCs w:val="22"/>
              </w:rPr>
            </w:pPr>
          </w:p>
        </w:tc>
        <w:tc>
          <w:tcPr>
            <w:tcW w:w="1722" w:type="dxa"/>
            <w:tcMar>
              <w:left w:w="28" w:type="dxa"/>
              <w:right w:w="28" w:type="dxa"/>
            </w:tcMar>
            <w:vAlign w:val="center"/>
          </w:tcPr>
          <w:p>
            <w:pPr>
              <w:widowControl/>
              <w:spacing w:line="270" w:lineRule="exact"/>
              <w:rPr>
                <w:rFonts w:eastAsia="仿宋_GB2312"/>
                <w:color w:val="000000"/>
                <w:sz w:val="22"/>
                <w:szCs w:val="22"/>
              </w:rPr>
            </w:pPr>
          </w:p>
        </w:tc>
        <w:tc>
          <w:tcPr>
            <w:tcW w:w="574" w:type="dxa"/>
            <w:noWrap/>
            <w:tcMar>
              <w:left w:w="28" w:type="dxa"/>
              <w:right w:w="28" w:type="dxa"/>
            </w:tcMar>
            <w:vAlign w:val="center"/>
          </w:tcPr>
          <w:p>
            <w:pPr>
              <w:widowControl/>
              <w:spacing w:line="270" w:lineRule="exact"/>
              <w:jc w:val="center"/>
              <w:rPr>
                <w:rFonts w:eastAsia="仿宋_GB2312"/>
                <w:color w:val="000000"/>
                <w:sz w:val="22"/>
                <w:szCs w:val="22"/>
              </w:rPr>
            </w:pPr>
          </w:p>
        </w:tc>
        <w:tc>
          <w:tcPr>
            <w:tcW w:w="825" w:type="dxa"/>
            <w:noWrap/>
            <w:tcMar>
              <w:left w:w="28" w:type="dxa"/>
              <w:right w:w="28" w:type="dxa"/>
            </w:tcMar>
            <w:vAlign w:val="center"/>
          </w:tcPr>
          <w:p>
            <w:pPr>
              <w:widowControl/>
              <w:spacing w:line="270" w:lineRule="exact"/>
              <w:jc w:val="center"/>
              <w:rPr>
                <w:rFonts w:eastAsia="仿宋_GB2312"/>
                <w:color w:val="000000"/>
                <w:sz w:val="22"/>
                <w:szCs w:val="22"/>
              </w:rPr>
            </w:pPr>
          </w:p>
        </w:tc>
        <w:tc>
          <w:tcPr>
            <w:tcW w:w="1050" w:type="dxa"/>
            <w:noWrap/>
            <w:tcMar>
              <w:left w:w="28" w:type="dxa"/>
              <w:right w:w="28" w:type="dxa"/>
            </w:tcMar>
            <w:vAlign w:val="center"/>
          </w:tcPr>
          <w:p>
            <w:pPr>
              <w:widowControl/>
              <w:spacing w:line="270" w:lineRule="exact"/>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523" w:type="dxa"/>
            <w:tcMar>
              <w:left w:w="28" w:type="dxa"/>
              <w:right w:w="28" w:type="dxa"/>
            </w:tcMar>
            <w:vAlign w:val="center"/>
          </w:tcPr>
          <w:p>
            <w:pPr>
              <w:widowControl/>
              <w:jc w:val="center"/>
              <w:rPr>
                <w:rFonts w:eastAsia="仿宋_GB2312"/>
                <w:color w:val="000000"/>
                <w:sz w:val="22"/>
                <w:szCs w:val="22"/>
              </w:rPr>
            </w:pPr>
          </w:p>
        </w:tc>
        <w:tc>
          <w:tcPr>
            <w:tcW w:w="1868" w:type="dxa"/>
            <w:tcMar>
              <w:left w:w="28" w:type="dxa"/>
              <w:right w:w="28" w:type="dxa"/>
            </w:tcMar>
            <w:vAlign w:val="center"/>
          </w:tcPr>
          <w:p>
            <w:pPr>
              <w:widowControl/>
              <w:spacing w:line="270" w:lineRule="exact"/>
              <w:jc w:val="left"/>
              <w:textAlignment w:val="center"/>
              <w:rPr>
                <w:rFonts w:eastAsia="仿宋_GB2312"/>
                <w:color w:val="000000"/>
                <w:sz w:val="22"/>
                <w:szCs w:val="22"/>
              </w:rPr>
            </w:pPr>
            <w:r>
              <w:rPr>
                <w:rFonts w:eastAsia="仿宋_GB2312"/>
                <w:color w:val="000000"/>
                <w:kern w:val="0"/>
                <w:sz w:val="22"/>
                <w:szCs w:val="22"/>
                <w:lang w:bidi="ar"/>
              </w:rPr>
              <w:t>311201</w:t>
            </w:r>
          </w:p>
        </w:tc>
        <w:tc>
          <w:tcPr>
            <w:tcW w:w="1580" w:type="dxa"/>
            <w:tcMar>
              <w:left w:w="28" w:type="dxa"/>
              <w:right w:w="28" w:type="dxa"/>
            </w:tcMar>
            <w:vAlign w:val="center"/>
          </w:tcPr>
          <w:p>
            <w:pPr>
              <w:widowControl/>
              <w:spacing w:line="270" w:lineRule="exact"/>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女性生殖系统及孕产诊疗</w:t>
            </w:r>
          </w:p>
        </w:tc>
        <w:tc>
          <w:tcPr>
            <w:tcW w:w="2603" w:type="dxa"/>
            <w:tcMar>
              <w:left w:w="28" w:type="dxa"/>
              <w:right w:w="28" w:type="dxa"/>
            </w:tcMar>
            <w:vAlign w:val="center"/>
          </w:tcPr>
          <w:p>
            <w:pPr>
              <w:widowControl/>
              <w:spacing w:line="270" w:lineRule="exact"/>
              <w:rPr>
                <w:rFonts w:eastAsia="仿宋_GB2312"/>
                <w:color w:val="000000"/>
                <w:sz w:val="22"/>
                <w:szCs w:val="22"/>
              </w:rPr>
            </w:pPr>
          </w:p>
        </w:tc>
        <w:tc>
          <w:tcPr>
            <w:tcW w:w="602" w:type="dxa"/>
            <w:tcMar>
              <w:left w:w="28" w:type="dxa"/>
              <w:right w:w="28" w:type="dxa"/>
            </w:tcMar>
            <w:vAlign w:val="center"/>
          </w:tcPr>
          <w:p>
            <w:pPr>
              <w:widowControl/>
              <w:spacing w:line="270" w:lineRule="exact"/>
              <w:rPr>
                <w:rFonts w:eastAsia="仿宋_GB2312"/>
                <w:color w:val="000000"/>
                <w:sz w:val="22"/>
                <w:szCs w:val="22"/>
              </w:rPr>
            </w:pPr>
          </w:p>
        </w:tc>
        <w:tc>
          <w:tcPr>
            <w:tcW w:w="840" w:type="dxa"/>
            <w:tcMar>
              <w:left w:w="28" w:type="dxa"/>
              <w:right w:w="28" w:type="dxa"/>
            </w:tcMar>
            <w:vAlign w:val="center"/>
          </w:tcPr>
          <w:p>
            <w:pPr>
              <w:widowControl/>
              <w:spacing w:line="270" w:lineRule="exact"/>
              <w:jc w:val="center"/>
              <w:rPr>
                <w:rFonts w:eastAsia="仿宋_GB2312"/>
                <w:color w:val="000000"/>
                <w:sz w:val="22"/>
                <w:szCs w:val="22"/>
              </w:rPr>
            </w:pPr>
          </w:p>
        </w:tc>
        <w:tc>
          <w:tcPr>
            <w:tcW w:w="854" w:type="dxa"/>
            <w:tcMar>
              <w:left w:w="28" w:type="dxa"/>
              <w:right w:w="28" w:type="dxa"/>
            </w:tcMar>
            <w:vAlign w:val="center"/>
          </w:tcPr>
          <w:p>
            <w:pPr>
              <w:widowControl/>
              <w:spacing w:line="270" w:lineRule="exact"/>
              <w:jc w:val="center"/>
              <w:rPr>
                <w:rFonts w:eastAsia="仿宋_GB2312"/>
                <w:color w:val="000000"/>
                <w:sz w:val="22"/>
                <w:szCs w:val="22"/>
              </w:rPr>
            </w:pPr>
          </w:p>
        </w:tc>
        <w:tc>
          <w:tcPr>
            <w:tcW w:w="1722" w:type="dxa"/>
            <w:tcMar>
              <w:left w:w="28" w:type="dxa"/>
              <w:right w:w="28" w:type="dxa"/>
            </w:tcMar>
            <w:vAlign w:val="center"/>
          </w:tcPr>
          <w:p>
            <w:pPr>
              <w:widowControl/>
              <w:spacing w:line="270" w:lineRule="exact"/>
              <w:rPr>
                <w:rFonts w:eastAsia="仿宋_GB2312"/>
                <w:color w:val="000000"/>
                <w:sz w:val="22"/>
                <w:szCs w:val="22"/>
              </w:rPr>
            </w:pPr>
          </w:p>
        </w:tc>
        <w:tc>
          <w:tcPr>
            <w:tcW w:w="574" w:type="dxa"/>
            <w:noWrap/>
            <w:tcMar>
              <w:left w:w="28" w:type="dxa"/>
              <w:right w:w="28" w:type="dxa"/>
            </w:tcMar>
            <w:vAlign w:val="center"/>
          </w:tcPr>
          <w:p>
            <w:pPr>
              <w:widowControl/>
              <w:spacing w:line="270" w:lineRule="exact"/>
              <w:jc w:val="center"/>
              <w:rPr>
                <w:rFonts w:eastAsia="仿宋_GB2312"/>
                <w:color w:val="000000"/>
                <w:sz w:val="22"/>
                <w:szCs w:val="22"/>
              </w:rPr>
            </w:pPr>
          </w:p>
        </w:tc>
        <w:tc>
          <w:tcPr>
            <w:tcW w:w="825" w:type="dxa"/>
            <w:noWrap/>
            <w:tcMar>
              <w:left w:w="28" w:type="dxa"/>
              <w:right w:w="28" w:type="dxa"/>
            </w:tcMar>
            <w:vAlign w:val="center"/>
          </w:tcPr>
          <w:p>
            <w:pPr>
              <w:widowControl/>
              <w:spacing w:line="270" w:lineRule="exact"/>
              <w:jc w:val="center"/>
              <w:rPr>
                <w:rFonts w:eastAsia="仿宋_GB2312"/>
                <w:color w:val="000000"/>
                <w:sz w:val="22"/>
                <w:szCs w:val="22"/>
              </w:rPr>
            </w:pPr>
          </w:p>
        </w:tc>
        <w:tc>
          <w:tcPr>
            <w:tcW w:w="1050" w:type="dxa"/>
            <w:noWrap/>
            <w:tcMar>
              <w:left w:w="28" w:type="dxa"/>
              <w:right w:w="28" w:type="dxa"/>
            </w:tcMar>
            <w:vAlign w:val="center"/>
          </w:tcPr>
          <w:p>
            <w:pPr>
              <w:widowControl/>
              <w:spacing w:line="270" w:lineRule="exact"/>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4</w:t>
            </w:r>
          </w:p>
        </w:tc>
        <w:tc>
          <w:tcPr>
            <w:tcW w:w="1868" w:type="dxa"/>
            <w:tcMar>
              <w:left w:w="28" w:type="dxa"/>
              <w:right w:w="28" w:type="dxa"/>
            </w:tcMar>
            <w:vAlign w:val="center"/>
          </w:tcPr>
          <w:p>
            <w:pPr>
              <w:widowControl/>
              <w:spacing w:line="270" w:lineRule="exact"/>
              <w:jc w:val="left"/>
              <w:textAlignment w:val="center"/>
              <w:rPr>
                <w:rFonts w:eastAsia="仿宋_GB2312"/>
                <w:color w:val="000000"/>
                <w:sz w:val="22"/>
                <w:szCs w:val="22"/>
              </w:rPr>
            </w:pPr>
            <w:r>
              <w:rPr>
                <w:rFonts w:eastAsia="仿宋_GB2312"/>
                <w:color w:val="000000"/>
                <w:kern w:val="0"/>
                <w:sz w:val="22"/>
                <w:szCs w:val="22"/>
                <w:lang w:bidi="ar"/>
              </w:rPr>
              <w:t>013112010010000</w:t>
            </w:r>
          </w:p>
        </w:tc>
        <w:tc>
          <w:tcPr>
            <w:tcW w:w="1580" w:type="dxa"/>
            <w:tcMar>
              <w:left w:w="28" w:type="dxa"/>
              <w:right w:w="28" w:type="dxa"/>
            </w:tcMar>
            <w:vAlign w:val="center"/>
          </w:tcPr>
          <w:p>
            <w:pPr>
              <w:widowControl/>
              <w:spacing w:line="270" w:lineRule="exact"/>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取卵术</w:t>
            </w:r>
          </w:p>
        </w:tc>
        <w:tc>
          <w:tcPr>
            <w:tcW w:w="2603" w:type="dxa"/>
            <w:tcMar>
              <w:left w:w="28" w:type="dxa"/>
              <w:right w:w="28" w:type="dxa"/>
            </w:tcMar>
            <w:vAlign w:val="center"/>
          </w:tcPr>
          <w:p>
            <w:pPr>
              <w:widowControl/>
              <w:spacing w:line="270" w:lineRule="exact"/>
              <w:textAlignment w:val="center"/>
              <w:rPr>
                <w:rFonts w:eastAsia="仿宋_GB2312"/>
                <w:color w:val="000000"/>
                <w:sz w:val="22"/>
                <w:szCs w:val="22"/>
              </w:rPr>
            </w:pPr>
            <w:r>
              <w:rPr>
                <w:rFonts w:eastAsia="仿宋_GB2312"/>
                <w:color w:val="000000"/>
                <w:kern w:val="0"/>
                <w:sz w:val="22"/>
                <w:szCs w:val="22"/>
                <w:lang w:bidi="ar"/>
              </w:rPr>
              <w:t>通过临床技术操作获得卵母细胞。价格构成涵盖穿刺、取卵、卵泡冲洗、计数、评估过程中的人力资源和基本物质消耗</w:t>
            </w:r>
          </w:p>
        </w:tc>
        <w:tc>
          <w:tcPr>
            <w:tcW w:w="602" w:type="dxa"/>
            <w:tcMar>
              <w:left w:w="28" w:type="dxa"/>
              <w:right w:w="28" w:type="dxa"/>
            </w:tcMar>
            <w:vAlign w:val="center"/>
          </w:tcPr>
          <w:p>
            <w:pPr>
              <w:widowControl/>
              <w:spacing w:line="270" w:lineRule="exact"/>
              <w:rPr>
                <w:rFonts w:eastAsia="仿宋_GB2312"/>
                <w:color w:val="000000"/>
                <w:sz w:val="22"/>
                <w:szCs w:val="22"/>
              </w:rPr>
            </w:pPr>
          </w:p>
        </w:tc>
        <w:tc>
          <w:tcPr>
            <w:tcW w:w="840" w:type="dxa"/>
            <w:tcMar>
              <w:left w:w="28" w:type="dxa"/>
              <w:right w:w="28" w:type="dxa"/>
            </w:tcMar>
            <w:vAlign w:val="center"/>
          </w:tcPr>
          <w:p>
            <w:pPr>
              <w:widowControl/>
              <w:spacing w:line="270" w:lineRule="exact"/>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spacing w:line="270" w:lineRule="exact"/>
              <w:jc w:val="center"/>
              <w:textAlignment w:val="center"/>
              <w:rPr>
                <w:rFonts w:eastAsia="仿宋_GB2312"/>
                <w:color w:val="000000"/>
                <w:sz w:val="22"/>
                <w:szCs w:val="22"/>
              </w:rPr>
            </w:pPr>
            <w:r>
              <w:rPr>
                <w:rFonts w:eastAsia="仿宋_GB2312"/>
                <w:color w:val="000000"/>
                <w:kern w:val="0"/>
                <w:sz w:val="22"/>
                <w:szCs w:val="22"/>
                <w:lang w:bidi="ar"/>
              </w:rPr>
              <w:t>2500</w:t>
            </w:r>
          </w:p>
        </w:tc>
        <w:tc>
          <w:tcPr>
            <w:tcW w:w="1722" w:type="dxa"/>
            <w:tcMar>
              <w:left w:w="28" w:type="dxa"/>
              <w:right w:w="28" w:type="dxa"/>
            </w:tcMar>
            <w:vAlign w:val="center"/>
          </w:tcPr>
          <w:p>
            <w:pPr>
              <w:widowControl/>
              <w:spacing w:line="270" w:lineRule="exact"/>
              <w:rPr>
                <w:rFonts w:eastAsia="仿宋_GB2312"/>
                <w:color w:val="000000"/>
                <w:sz w:val="22"/>
                <w:szCs w:val="22"/>
              </w:rPr>
            </w:pPr>
          </w:p>
        </w:tc>
        <w:tc>
          <w:tcPr>
            <w:tcW w:w="574" w:type="dxa"/>
            <w:noWrap/>
            <w:tcMar>
              <w:left w:w="28" w:type="dxa"/>
              <w:right w:w="28" w:type="dxa"/>
            </w:tcMar>
            <w:vAlign w:val="center"/>
          </w:tcPr>
          <w:p>
            <w:pPr>
              <w:widowControl/>
              <w:spacing w:line="270" w:lineRule="exact"/>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甲</w:t>
            </w:r>
          </w:p>
        </w:tc>
        <w:tc>
          <w:tcPr>
            <w:tcW w:w="825" w:type="dxa"/>
            <w:noWrap/>
            <w:tcMar>
              <w:left w:w="28" w:type="dxa"/>
              <w:right w:w="28" w:type="dxa"/>
            </w:tcMar>
            <w:vAlign w:val="center"/>
          </w:tcPr>
          <w:p>
            <w:pPr>
              <w:widowControl/>
              <w:spacing w:line="270" w:lineRule="exact"/>
              <w:jc w:val="center"/>
              <w:rPr>
                <w:rFonts w:eastAsia="仿宋_GB2312"/>
                <w:color w:val="000000"/>
                <w:sz w:val="22"/>
                <w:szCs w:val="22"/>
              </w:rPr>
            </w:pPr>
          </w:p>
        </w:tc>
        <w:tc>
          <w:tcPr>
            <w:tcW w:w="1050" w:type="dxa"/>
            <w:tcMar>
              <w:left w:w="28" w:type="dxa"/>
              <w:right w:w="28" w:type="dxa"/>
            </w:tcMar>
            <w:vAlign w:val="center"/>
          </w:tcPr>
          <w:p>
            <w:pPr>
              <w:widowControl/>
              <w:spacing w:line="270" w:lineRule="exact"/>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基金支付不超过</w:t>
            </w:r>
            <w:r>
              <w:rPr>
                <w:rStyle w:val="40"/>
                <w:rFonts w:eastAsia="仿宋_GB2312"/>
                <w:sz w:val="22"/>
                <w:szCs w:val="22"/>
                <w:lang w:bidi="ar"/>
              </w:rPr>
              <w:t>3</w:t>
            </w:r>
            <w:r>
              <w:rPr>
                <w:rStyle w:val="48"/>
                <w:rFonts w:hint="default" w:ascii="Times New Roman" w:hAnsi="Times New Roman" w:eastAsia="仿宋_GB2312"/>
                <w:b w:val="0"/>
                <w:sz w:val="22"/>
                <w:szCs w:val="22"/>
                <w:lang w:bidi="ar"/>
              </w:rPr>
              <w:t>次</w:t>
            </w:r>
            <w:r>
              <w:rPr>
                <w:rStyle w:val="40"/>
                <w:rFonts w:eastAsia="仿宋_GB2312"/>
                <w:sz w:val="22"/>
                <w:szCs w:val="22"/>
                <w:lang w:bidi="ar"/>
              </w:rPr>
              <w:t>/</w:t>
            </w:r>
            <w:r>
              <w:rPr>
                <w:rStyle w:val="48"/>
                <w:rFonts w:hint="default" w:ascii="Times New Roman" w:hAnsi="Times New Roman" w:eastAsia="仿宋_GB2312"/>
                <w:b w:val="0"/>
                <w:sz w:val="22"/>
                <w:szCs w:val="22"/>
                <w:lang w:bidi="ar"/>
              </w:rPr>
              <w:t>人（含经腹腔镜或宫腔镜取卵）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5</w:t>
            </w:r>
          </w:p>
        </w:tc>
        <w:tc>
          <w:tcPr>
            <w:tcW w:w="1868" w:type="dxa"/>
            <w:tcMar>
              <w:left w:w="28" w:type="dxa"/>
              <w:right w:w="28" w:type="dxa"/>
            </w:tcMar>
            <w:vAlign w:val="center"/>
          </w:tcPr>
          <w:p>
            <w:pPr>
              <w:widowControl/>
              <w:spacing w:line="270" w:lineRule="exact"/>
              <w:jc w:val="left"/>
              <w:textAlignment w:val="center"/>
              <w:rPr>
                <w:rFonts w:eastAsia="仿宋_GB2312"/>
                <w:color w:val="000000"/>
                <w:sz w:val="22"/>
                <w:szCs w:val="22"/>
              </w:rPr>
            </w:pPr>
            <w:r>
              <w:rPr>
                <w:rFonts w:eastAsia="仿宋_GB2312"/>
                <w:color w:val="000000"/>
                <w:kern w:val="0"/>
                <w:sz w:val="22"/>
                <w:szCs w:val="22"/>
                <w:lang w:bidi="ar"/>
              </w:rPr>
              <w:t>013112010020000</w:t>
            </w:r>
          </w:p>
        </w:tc>
        <w:tc>
          <w:tcPr>
            <w:tcW w:w="1580" w:type="dxa"/>
            <w:tcMar>
              <w:left w:w="28" w:type="dxa"/>
              <w:right w:w="28" w:type="dxa"/>
            </w:tcMar>
            <w:vAlign w:val="center"/>
          </w:tcPr>
          <w:p>
            <w:pPr>
              <w:widowControl/>
              <w:spacing w:line="270" w:lineRule="exact"/>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胚胎培养</w:t>
            </w:r>
          </w:p>
        </w:tc>
        <w:tc>
          <w:tcPr>
            <w:tcW w:w="2603" w:type="dxa"/>
            <w:tcMar>
              <w:left w:w="28" w:type="dxa"/>
              <w:right w:w="28" w:type="dxa"/>
            </w:tcMar>
            <w:vAlign w:val="center"/>
          </w:tcPr>
          <w:p>
            <w:pPr>
              <w:widowControl/>
              <w:spacing w:line="270" w:lineRule="exact"/>
              <w:textAlignment w:val="center"/>
              <w:rPr>
                <w:rFonts w:eastAsia="仿宋_GB2312"/>
                <w:color w:val="000000"/>
                <w:sz w:val="22"/>
                <w:szCs w:val="22"/>
              </w:rPr>
            </w:pPr>
            <w:r>
              <w:rPr>
                <w:rFonts w:eastAsia="仿宋_GB2312"/>
                <w:color w:val="000000"/>
                <w:kern w:val="0"/>
                <w:sz w:val="22"/>
                <w:szCs w:val="22"/>
                <w:lang w:bidi="ar"/>
              </w:rPr>
              <w:t>在培养箱中将精卵采取体外结合形式进行培养。价格构成涵盖受精、培养、观察、评估等获得胚胎过程中的人力资源和基本物质消耗</w:t>
            </w:r>
          </w:p>
        </w:tc>
        <w:tc>
          <w:tcPr>
            <w:tcW w:w="602" w:type="dxa"/>
            <w:tcMar>
              <w:left w:w="28" w:type="dxa"/>
              <w:right w:w="28" w:type="dxa"/>
            </w:tcMar>
            <w:vAlign w:val="center"/>
          </w:tcPr>
          <w:p>
            <w:pPr>
              <w:widowControl/>
              <w:spacing w:line="270" w:lineRule="exact"/>
              <w:rPr>
                <w:rFonts w:eastAsia="仿宋_GB2312"/>
                <w:color w:val="000000"/>
                <w:sz w:val="22"/>
                <w:szCs w:val="22"/>
              </w:rPr>
            </w:pPr>
          </w:p>
        </w:tc>
        <w:tc>
          <w:tcPr>
            <w:tcW w:w="840" w:type="dxa"/>
            <w:tcMar>
              <w:left w:w="28" w:type="dxa"/>
              <w:right w:w="28" w:type="dxa"/>
            </w:tcMar>
            <w:vAlign w:val="center"/>
          </w:tcPr>
          <w:p>
            <w:pPr>
              <w:widowControl/>
              <w:spacing w:line="270" w:lineRule="exact"/>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spacing w:line="270" w:lineRule="exact"/>
              <w:jc w:val="center"/>
              <w:textAlignment w:val="center"/>
              <w:rPr>
                <w:rFonts w:eastAsia="仿宋_GB2312"/>
                <w:color w:val="000000"/>
                <w:sz w:val="22"/>
                <w:szCs w:val="22"/>
              </w:rPr>
            </w:pPr>
            <w:r>
              <w:rPr>
                <w:rFonts w:eastAsia="仿宋_GB2312"/>
                <w:color w:val="000000"/>
                <w:kern w:val="0"/>
                <w:sz w:val="22"/>
                <w:szCs w:val="22"/>
                <w:lang w:bidi="ar"/>
              </w:rPr>
              <w:t>4200</w:t>
            </w:r>
          </w:p>
        </w:tc>
        <w:tc>
          <w:tcPr>
            <w:tcW w:w="1722" w:type="dxa"/>
            <w:tcMar>
              <w:left w:w="28" w:type="dxa"/>
              <w:right w:w="28" w:type="dxa"/>
            </w:tcMar>
            <w:vAlign w:val="center"/>
          </w:tcPr>
          <w:p>
            <w:pPr>
              <w:widowControl/>
              <w:spacing w:line="270" w:lineRule="exact"/>
              <w:rPr>
                <w:rFonts w:eastAsia="仿宋_GB2312"/>
                <w:color w:val="000000"/>
                <w:sz w:val="22"/>
                <w:szCs w:val="22"/>
              </w:rPr>
            </w:pPr>
          </w:p>
        </w:tc>
        <w:tc>
          <w:tcPr>
            <w:tcW w:w="574" w:type="dxa"/>
            <w:noWrap/>
            <w:tcMar>
              <w:left w:w="28" w:type="dxa"/>
              <w:right w:w="28" w:type="dxa"/>
            </w:tcMar>
            <w:vAlign w:val="center"/>
          </w:tcPr>
          <w:p>
            <w:pPr>
              <w:widowControl/>
              <w:spacing w:line="270" w:lineRule="exact"/>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乙</w:t>
            </w:r>
          </w:p>
        </w:tc>
        <w:tc>
          <w:tcPr>
            <w:tcW w:w="825" w:type="dxa"/>
            <w:noWrap/>
            <w:tcMar>
              <w:left w:w="28" w:type="dxa"/>
              <w:right w:w="28" w:type="dxa"/>
            </w:tcMar>
            <w:vAlign w:val="center"/>
          </w:tcPr>
          <w:p>
            <w:pPr>
              <w:widowControl/>
              <w:spacing w:line="270" w:lineRule="exact"/>
              <w:jc w:val="center"/>
              <w:textAlignment w:val="center"/>
              <w:rPr>
                <w:rFonts w:eastAsia="仿宋_GB2312"/>
                <w:color w:val="000000"/>
                <w:sz w:val="22"/>
                <w:szCs w:val="22"/>
              </w:rPr>
            </w:pPr>
            <w:r>
              <w:rPr>
                <w:rFonts w:eastAsia="仿宋_GB2312"/>
                <w:color w:val="000000"/>
                <w:kern w:val="0"/>
                <w:sz w:val="22"/>
                <w:szCs w:val="22"/>
                <w:lang w:bidi="ar"/>
              </w:rPr>
              <w:t>10%</w:t>
            </w:r>
          </w:p>
        </w:tc>
        <w:tc>
          <w:tcPr>
            <w:tcW w:w="1050" w:type="dxa"/>
            <w:tcMar>
              <w:left w:w="28" w:type="dxa"/>
              <w:right w:w="28" w:type="dxa"/>
            </w:tcMar>
            <w:vAlign w:val="center"/>
          </w:tcPr>
          <w:p>
            <w:pPr>
              <w:widowControl/>
              <w:spacing w:line="270" w:lineRule="exact"/>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基金支付不超过</w:t>
            </w:r>
            <w:r>
              <w:rPr>
                <w:rStyle w:val="40"/>
                <w:rFonts w:eastAsia="仿宋_GB2312"/>
                <w:sz w:val="22"/>
                <w:szCs w:val="22"/>
                <w:lang w:bidi="ar"/>
              </w:rPr>
              <w:t>3</w:t>
            </w:r>
            <w:r>
              <w:rPr>
                <w:rStyle w:val="48"/>
                <w:rFonts w:hint="default" w:ascii="Times New Roman" w:hAnsi="Times New Roman" w:eastAsia="仿宋_GB2312"/>
                <w:b w:val="0"/>
                <w:sz w:val="22"/>
                <w:szCs w:val="22"/>
                <w:lang w:bidi="ar"/>
              </w:rPr>
              <w:t>次</w:t>
            </w:r>
            <w:r>
              <w:rPr>
                <w:rStyle w:val="40"/>
                <w:rFonts w:eastAsia="仿宋_GB2312"/>
                <w:sz w:val="22"/>
                <w:szCs w:val="22"/>
                <w:lang w:bidi="ar"/>
              </w:rPr>
              <w:t>/</w:t>
            </w:r>
            <w:r>
              <w:rPr>
                <w:rStyle w:val="48"/>
                <w:rFonts w:hint="default" w:ascii="Times New Roman" w:hAnsi="Times New Roman" w:eastAsia="仿宋_GB2312"/>
                <w:b w:val="0"/>
                <w:sz w:val="22"/>
                <w:szCs w:val="22"/>
                <w:lang w:bidi="ar"/>
              </w:rPr>
              <w:t>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6</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013112010020001</w:t>
            </w:r>
          </w:p>
        </w:tc>
        <w:tc>
          <w:tcPr>
            <w:tcW w:w="1580"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胚胎培养</w:t>
            </w:r>
            <w:r>
              <w:rPr>
                <w:rStyle w:val="35"/>
                <w:rFonts w:ascii="Times New Roman" w:cs="Times New Roman"/>
                <w:sz w:val="22"/>
                <w:szCs w:val="22"/>
                <w:lang w:bidi="ar"/>
              </w:rPr>
              <w:t>-</w:t>
            </w:r>
            <w:r>
              <w:rPr>
                <w:rStyle w:val="36"/>
                <w:rFonts w:eastAsia="仿宋_GB2312"/>
                <w:sz w:val="22"/>
                <w:szCs w:val="22"/>
                <w:lang w:bidi="ar"/>
              </w:rPr>
              <w:t>囊胚培养</w:t>
            </w:r>
            <w:r>
              <w:rPr>
                <w:rFonts w:eastAsia="仿宋_GB2312"/>
                <w:color w:val="000000"/>
                <w:kern w:val="0"/>
                <w:sz w:val="22"/>
                <w:szCs w:val="22"/>
                <w:lang w:bidi="ar"/>
              </w:rPr>
              <w:t>（</w:t>
            </w:r>
            <w:r>
              <w:rPr>
                <w:rStyle w:val="36"/>
                <w:rFonts w:eastAsia="仿宋_GB2312"/>
                <w:sz w:val="22"/>
                <w:szCs w:val="22"/>
                <w:lang w:bidi="ar"/>
              </w:rPr>
              <w:t>加收</w:t>
            </w:r>
            <w:r>
              <w:rPr>
                <w:rFonts w:eastAsia="仿宋_GB2312"/>
                <w:color w:val="000000"/>
                <w:kern w:val="0"/>
                <w:sz w:val="22"/>
                <w:szCs w:val="22"/>
                <w:lang w:bidi="ar"/>
              </w:rPr>
              <w:t>）</w:t>
            </w:r>
          </w:p>
        </w:tc>
        <w:tc>
          <w:tcPr>
            <w:tcW w:w="2603" w:type="dxa"/>
            <w:tcMar>
              <w:left w:w="28" w:type="dxa"/>
              <w:right w:w="28" w:type="dxa"/>
            </w:tcMar>
            <w:vAlign w:val="center"/>
          </w:tcPr>
          <w:p>
            <w:pPr>
              <w:widowControl/>
              <w:rPr>
                <w:rFonts w:eastAsia="仿宋_GB2312"/>
                <w:color w:val="000000"/>
                <w:sz w:val="22"/>
                <w:szCs w:val="22"/>
              </w:rPr>
            </w:pP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1360</w:t>
            </w:r>
          </w:p>
        </w:tc>
        <w:tc>
          <w:tcPr>
            <w:tcW w:w="1722" w:type="dxa"/>
            <w:tcMar>
              <w:left w:w="28" w:type="dxa"/>
              <w:right w:w="28" w:type="dxa"/>
            </w:tcMar>
            <w:vAlign w:val="center"/>
          </w:tcPr>
          <w:p>
            <w:pPr>
              <w:widowControl/>
              <w:rPr>
                <w:rFonts w:eastAsia="仿宋_GB2312"/>
                <w:color w:val="000000"/>
                <w:sz w:val="22"/>
                <w:szCs w:val="22"/>
              </w:rPr>
            </w:pPr>
          </w:p>
        </w:tc>
        <w:tc>
          <w:tcPr>
            <w:tcW w:w="574" w:type="dxa"/>
            <w:noWrap/>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乙</w:t>
            </w:r>
          </w:p>
        </w:tc>
        <w:tc>
          <w:tcPr>
            <w:tcW w:w="825" w:type="dxa"/>
            <w:noWrap/>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10%</w:t>
            </w:r>
          </w:p>
        </w:tc>
        <w:tc>
          <w:tcPr>
            <w:tcW w:w="1050" w:type="dxa"/>
            <w:tcMar>
              <w:left w:w="28" w:type="dxa"/>
              <w:right w:w="28" w:type="dxa"/>
            </w:tcMar>
            <w:vAlign w:val="center"/>
          </w:tcPr>
          <w:p>
            <w:pPr>
              <w:widowControl/>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基金支付不超过</w:t>
            </w:r>
            <w:r>
              <w:rPr>
                <w:rStyle w:val="40"/>
                <w:rFonts w:eastAsia="仿宋_GB2312"/>
                <w:sz w:val="22"/>
                <w:szCs w:val="22"/>
                <w:lang w:bidi="ar"/>
              </w:rPr>
              <w:t>3</w:t>
            </w:r>
            <w:r>
              <w:rPr>
                <w:rStyle w:val="48"/>
                <w:rFonts w:hint="default" w:ascii="Times New Roman" w:hAnsi="Times New Roman" w:eastAsia="仿宋_GB2312"/>
                <w:b w:val="0"/>
                <w:sz w:val="22"/>
                <w:szCs w:val="22"/>
                <w:lang w:bidi="ar"/>
              </w:rPr>
              <w:t>次</w:t>
            </w:r>
            <w:r>
              <w:rPr>
                <w:rStyle w:val="40"/>
                <w:rFonts w:eastAsia="仿宋_GB2312"/>
                <w:sz w:val="22"/>
                <w:szCs w:val="22"/>
                <w:lang w:bidi="ar"/>
              </w:rPr>
              <w:t>/</w:t>
            </w:r>
            <w:r>
              <w:rPr>
                <w:rStyle w:val="48"/>
                <w:rFonts w:hint="default" w:ascii="Times New Roman" w:hAnsi="Times New Roman" w:eastAsia="仿宋_GB2312"/>
                <w:b w:val="0"/>
                <w:sz w:val="22"/>
                <w:szCs w:val="22"/>
                <w:lang w:bidi="ar"/>
              </w:rPr>
              <w:t>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13"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7</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013112010030000</w:t>
            </w:r>
          </w:p>
        </w:tc>
        <w:tc>
          <w:tcPr>
            <w:tcW w:w="1580" w:type="dxa"/>
            <w:tcMar>
              <w:left w:w="28" w:type="dxa"/>
              <w:right w:w="28" w:type="dxa"/>
            </w:tcMar>
            <w:vAlign w:val="center"/>
          </w:tcPr>
          <w:p>
            <w:pPr>
              <w:widowControl/>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组织</w:t>
            </w:r>
            <w:r>
              <w:rPr>
                <w:rStyle w:val="40"/>
                <w:rFonts w:eastAsia="仿宋_GB2312"/>
                <w:sz w:val="22"/>
                <w:szCs w:val="22"/>
                <w:lang w:bidi="ar"/>
              </w:rPr>
              <w:t>/</w:t>
            </w:r>
            <w:r>
              <w:rPr>
                <w:rStyle w:val="48"/>
                <w:rFonts w:hint="default" w:ascii="Times New Roman" w:hAnsi="Times New Roman" w:eastAsia="仿宋_GB2312"/>
                <w:b w:val="0"/>
                <w:sz w:val="22"/>
                <w:szCs w:val="22"/>
                <w:lang w:bidi="ar"/>
              </w:rPr>
              <w:t>体液</w:t>
            </w:r>
            <w:r>
              <w:rPr>
                <w:rStyle w:val="40"/>
                <w:rFonts w:eastAsia="仿宋_GB2312"/>
                <w:sz w:val="22"/>
                <w:szCs w:val="22"/>
                <w:lang w:bidi="ar"/>
              </w:rPr>
              <w:t>/</w:t>
            </w:r>
            <w:r>
              <w:rPr>
                <w:rStyle w:val="48"/>
                <w:rFonts w:hint="default" w:ascii="Times New Roman" w:hAnsi="Times New Roman" w:eastAsia="仿宋_GB2312"/>
                <w:b w:val="0"/>
                <w:sz w:val="22"/>
                <w:szCs w:val="22"/>
                <w:lang w:bidi="ar"/>
              </w:rPr>
              <w:t>细胞冷冻（辅助生殖）</w:t>
            </w:r>
          </w:p>
        </w:tc>
        <w:tc>
          <w:tcPr>
            <w:tcW w:w="2603"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将辅助生殖相关组织、体液、细胞进行冷冻。价格构成涵盖将辅助生殖相关组织、体液、细胞转移至冷冻载体，冷冻及解冻复苏过程中的人力资源和基本物质消耗</w:t>
            </w: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管</w:t>
            </w:r>
            <w:r>
              <w:rPr>
                <w:rStyle w:val="40"/>
                <w:rFonts w:eastAsia="仿宋_GB2312"/>
                <w:sz w:val="22"/>
                <w:szCs w:val="22"/>
                <w:lang w:bidi="ar"/>
              </w:rPr>
              <w:t>·</w:t>
            </w: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1320</w:t>
            </w:r>
          </w:p>
        </w:tc>
        <w:tc>
          <w:tcPr>
            <w:tcW w:w="1722"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w:t>
            </w:r>
            <w:r>
              <w:rPr>
                <w:rStyle w:val="48"/>
                <w:rFonts w:hint="default" w:ascii="Times New Roman" w:hAnsi="Times New Roman" w:eastAsia="仿宋_GB2312"/>
                <w:b w:val="0"/>
                <w:sz w:val="22"/>
                <w:szCs w:val="22"/>
                <w:lang w:bidi="ar"/>
              </w:rPr>
              <w:t>组织</w:t>
            </w:r>
            <w:r>
              <w:rPr>
                <w:rStyle w:val="49"/>
                <w:rFonts w:eastAsia="仿宋_GB2312"/>
                <w:sz w:val="22"/>
                <w:szCs w:val="22"/>
                <w:lang w:bidi="ar"/>
              </w:rPr>
              <w:t>/</w:t>
            </w:r>
            <w:r>
              <w:rPr>
                <w:rStyle w:val="48"/>
                <w:rFonts w:hint="default" w:ascii="Times New Roman" w:hAnsi="Times New Roman" w:eastAsia="仿宋_GB2312"/>
                <w:b w:val="0"/>
                <w:sz w:val="22"/>
                <w:szCs w:val="22"/>
                <w:lang w:bidi="ar"/>
              </w:rPr>
              <w:t>体液</w:t>
            </w:r>
            <w:r>
              <w:rPr>
                <w:rStyle w:val="49"/>
                <w:rFonts w:eastAsia="仿宋_GB2312"/>
                <w:sz w:val="22"/>
                <w:szCs w:val="22"/>
                <w:lang w:bidi="ar"/>
              </w:rPr>
              <w:t>/</w:t>
            </w:r>
            <w:r>
              <w:rPr>
                <w:rStyle w:val="48"/>
                <w:rFonts w:hint="default" w:ascii="Times New Roman" w:hAnsi="Times New Roman" w:eastAsia="仿宋_GB2312"/>
                <w:b w:val="0"/>
                <w:sz w:val="22"/>
                <w:szCs w:val="22"/>
                <w:lang w:bidi="ar"/>
              </w:rPr>
              <w:t>细胞冷冻（辅助生殖）</w:t>
            </w:r>
            <w:r>
              <w:rPr>
                <w:rStyle w:val="49"/>
                <w:rFonts w:eastAsia="仿宋_GB2312"/>
                <w:sz w:val="22"/>
                <w:szCs w:val="22"/>
                <w:lang w:bidi="ar"/>
              </w:rPr>
              <w:t>”</w:t>
            </w:r>
            <w:r>
              <w:rPr>
                <w:rStyle w:val="48"/>
                <w:rFonts w:hint="default" w:ascii="Times New Roman" w:hAnsi="Times New Roman" w:eastAsia="仿宋_GB2312"/>
                <w:b w:val="0"/>
                <w:sz w:val="22"/>
                <w:szCs w:val="22"/>
                <w:lang w:bidi="ar"/>
              </w:rPr>
              <w:t>每管每次（管</w:t>
            </w:r>
            <w:r>
              <w:rPr>
                <w:rStyle w:val="49"/>
                <w:rFonts w:eastAsia="仿宋_GB2312"/>
                <w:sz w:val="22"/>
                <w:szCs w:val="22"/>
                <w:lang w:bidi="ar"/>
              </w:rPr>
              <w:t>·</w:t>
            </w:r>
            <w:r>
              <w:rPr>
                <w:rStyle w:val="48"/>
                <w:rFonts w:hint="default" w:ascii="Times New Roman" w:hAnsi="Times New Roman" w:eastAsia="仿宋_GB2312"/>
                <w:b w:val="0"/>
                <w:sz w:val="22"/>
                <w:szCs w:val="22"/>
                <w:lang w:bidi="ar"/>
              </w:rPr>
              <w:t>次）价格含冷冻当天起保存</w:t>
            </w:r>
            <w:r>
              <w:rPr>
                <w:rStyle w:val="49"/>
                <w:rFonts w:eastAsia="仿宋_GB2312"/>
                <w:sz w:val="22"/>
                <w:szCs w:val="22"/>
                <w:lang w:bidi="ar"/>
              </w:rPr>
              <w:t>2</w:t>
            </w:r>
            <w:r>
              <w:rPr>
                <w:rStyle w:val="48"/>
                <w:rFonts w:hint="default" w:ascii="Times New Roman" w:hAnsi="Times New Roman" w:eastAsia="仿宋_GB2312"/>
                <w:b w:val="0"/>
                <w:sz w:val="22"/>
                <w:szCs w:val="22"/>
                <w:lang w:bidi="ar"/>
              </w:rPr>
              <w:t>个月的费用，不足</w:t>
            </w:r>
            <w:r>
              <w:rPr>
                <w:rStyle w:val="49"/>
                <w:rFonts w:eastAsia="仿宋_GB2312"/>
                <w:sz w:val="22"/>
                <w:szCs w:val="22"/>
                <w:lang w:bidi="ar"/>
              </w:rPr>
              <w:t>2</w:t>
            </w:r>
            <w:r>
              <w:rPr>
                <w:rStyle w:val="48"/>
                <w:rFonts w:hint="default" w:ascii="Times New Roman" w:hAnsi="Times New Roman" w:eastAsia="仿宋_GB2312"/>
                <w:b w:val="0"/>
                <w:sz w:val="22"/>
                <w:szCs w:val="22"/>
                <w:lang w:bidi="ar"/>
              </w:rPr>
              <w:t>月按</w:t>
            </w:r>
            <w:r>
              <w:rPr>
                <w:rStyle w:val="49"/>
                <w:rFonts w:eastAsia="仿宋_GB2312"/>
                <w:sz w:val="22"/>
                <w:szCs w:val="22"/>
                <w:lang w:bidi="ar"/>
              </w:rPr>
              <w:t>2</w:t>
            </w:r>
            <w:r>
              <w:rPr>
                <w:rStyle w:val="48"/>
                <w:rFonts w:hint="default" w:ascii="Times New Roman" w:hAnsi="Times New Roman" w:eastAsia="仿宋_GB2312"/>
                <w:b w:val="0"/>
                <w:sz w:val="22"/>
                <w:szCs w:val="22"/>
                <w:lang w:bidi="ar"/>
              </w:rPr>
              <w:t>月计费。冻存结束前只收取一次</w:t>
            </w:r>
          </w:p>
        </w:tc>
        <w:tc>
          <w:tcPr>
            <w:tcW w:w="574" w:type="dxa"/>
            <w:noWrap/>
            <w:tcMar>
              <w:left w:w="28" w:type="dxa"/>
              <w:right w:w="28" w:type="dxa"/>
            </w:tcMar>
            <w:vAlign w:val="center"/>
          </w:tcPr>
          <w:p>
            <w:pPr>
              <w:widowControl/>
              <w:jc w:val="center"/>
              <w:rPr>
                <w:rFonts w:eastAsia="仿宋_GB2312"/>
                <w:color w:val="000000"/>
                <w:sz w:val="22"/>
                <w:szCs w:val="22"/>
              </w:rPr>
            </w:pPr>
          </w:p>
        </w:tc>
        <w:tc>
          <w:tcPr>
            <w:tcW w:w="825" w:type="dxa"/>
            <w:noWrap/>
            <w:tcMar>
              <w:left w:w="28" w:type="dxa"/>
              <w:right w:w="28" w:type="dxa"/>
            </w:tcMar>
            <w:vAlign w:val="center"/>
          </w:tcPr>
          <w:p>
            <w:pPr>
              <w:widowControl/>
              <w:jc w:val="center"/>
              <w:rPr>
                <w:rFonts w:eastAsia="仿宋_GB2312"/>
                <w:color w:val="000000"/>
                <w:sz w:val="22"/>
                <w:szCs w:val="22"/>
              </w:rPr>
            </w:pPr>
          </w:p>
        </w:tc>
        <w:tc>
          <w:tcPr>
            <w:tcW w:w="1050" w:type="dxa"/>
            <w:noWrap/>
            <w:tcMar>
              <w:left w:w="28" w:type="dxa"/>
              <w:right w:w="28" w:type="dxa"/>
            </w:tcMar>
            <w:vAlign w:val="center"/>
          </w:tcPr>
          <w:p>
            <w:pPr>
              <w:widowControl/>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267"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8</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013112010040000</w:t>
            </w:r>
          </w:p>
        </w:tc>
        <w:tc>
          <w:tcPr>
            <w:tcW w:w="1580"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组织</w:t>
            </w:r>
            <w:r>
              <w:rPr>
                <w:rStyle w:val="35"/>
                <w:rFonts w:ascii="Times New Roman" w:cs="Times New Roman"/>
                <w:sz w:val="22"/>
                <w:szCs w:val="22"/>
                <w:lang w:bidi="ar"/>
              </w:rPr>
              <w:t>/</w:t>
            </w:r>
            <w:r>
              <w:rPr>
                <w:rStyle w:val="36"/>
                <w:rFonts w:eastAsia="仿宋_GB2312"/>
                <w:sz w:val="22"/>
                <w:szCs w:val="22"/>
                <w:lang w:bidi="ar"/>
              </w:rPr>
              <w:t>体液</w:t>
            </w:r>
            <w:r>
              <w:rPr>
                <w:rStyle w:val="35"/>
                <w:rFonts w:ascii="Times New Roman" w:cs="Times New Roman"/>
                <w:sz w:val="22"/>
                <w:szCs w:val="22"/>
                <w:lang w:bidi="ar"/>
              </w:rPr>
              <w:t>/</w:t>
            </w:r>
            <w:r>
              <w:rPr>
                <w:rStyle w:val="36"/>
                <w:rFonts w:eastAsia="仿宋_GB2312"/>
                <w:sz w:val="22"/>
                <w:szCs w:val="22"/>
                <w:lang w:bidi="ar"/>
              </w:rPr>
              <w:t>细胞冷冻续存（辅助生殖）</w:t>
            </w:r>
          </w:p>
        </w:tc>
        <w:tc>
          <w:tcPr>
            <w:tcW w:w="2603"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将冷冻后的辅助生殖相关组织、体液、细胞持续冻存。价格构成涵盖将冷冻后的辅助生殖相关组织、体液、细胞持续冻存至解冻复苏前或约定截止保存时间，期间的人力资源和基本物质消耗</w:t>
            </w: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管</w:t>
            </w:r>
            <w:r>
              <w:rPr>
                <w:rStyle w:val="40"/>
                <w:rFonts w:eastAsia="仿宋_GB2312"/>
                <w:sz w:val="22"/>
                <w:szCs w:val="22"/>
                <w:lang w:bidi="ar"/>
              </w:rPr>
              <w:t>·</w:t>
            </w:r>
            <w:r>
              <w:rPr>
                <w:rStyle w:val="48"/>
                <w:rFonts w:hint="default" w:ascii="Times New Roman" w:hAnsi="Times New Roman" w:eastAsia="仿宋_GB2312"/>
                <w:b w:val="0"/>
                <w:sz w:val="22"/>
                <w:szCs w:val="22"/>
                <w:lang w:bidi="ar"/>
              </w:rPr>
              <w:t>月</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125</w:t>
            </w:r>
          </w:p>
        </w:tc>
        <w:tc>
          <w:tcPr>
            <w:tcW w:w="1722" w:type="dxa"/>
            <w:tcMar>
              <w:left w:w="28" w:type="dxa"/>
              <w:right w:w="28" w:type="dxa"/>
            </w:tcMar>
            <w:vAlign w:val="center"/>
          </w:tcPr>
          <w:p>
            <w:pPr>
              <w:widowControl/>
              <w:textAlignment w:val="center"/>
              <w:rPr>
                <w:rFonts w:eastAsia="仿宋_GB2312"/>
                <w:color w:val="000000"/>
                <w:spacing w:val="-2"/>
                <w:sz w:val="22"/>
                <w:szCs w:val="22"/>
              </w:rPr>
            </w:pPr>
            <w:r>
              <w:rPr>
                <w:rStyle w:val="48"/>
                <w:rFonts w:hint="default" w:ascii="Times New Roman" w:hAnsi="Times New Roman" w:eastAsia="仿宋_GB2312"/>
                <w:b w:val="0"/>
                <w:spacing w:val="-2"/>
                <w:sz w:val="22"/>
                <w:szCs w:val="22"/>
                <w:lang w:bidi="ar"/>
              </w:rPr>
              <w:t>辅助生殖相关组织、体液、细胞冷冻后保存超过</w:t>
            </w:r>
            <w:r>
              <w:rPr>
                <w:rStyle w:val="49"/>
                <w:rFonts w:eastAsia="仿宋_GB2312"/>
                <w:spacing w:val="-2"/>
                <w:sz w:val="22"/>
                <w:szCs w:val="22"/>
                <w:lang w:bidi="ar"/>
              </w:rPr>
              <w:t>2</w:t>
            </w:r>
            <w:r>
              <w:rPr>
                <w:rStyle w:val="48"/>
                <w:rFonts w:hint="default" w:ascii="Times New Roman" w:hAnsi="Times New Roman" w:eastAsia="仿宋_GB2312"/>
                <w:b w:val="0"/>
                <w:spacing w:val="-2"/>
                <w:sz w:val="22"/>
                <w:szCs w:val="22"/>
                <w:lang w:bidi="ar"/>
              </w:rPr>
              <w:t>月的，按每管每月（管</w:t>
            </w:r>
            <w:r>
              <w:rPr>
                <w:rStyle w:val="49"/>
                <w:rFonts w:eastAsia="仿宋_GB2312"/>
                <w:spacing w:val="-2"/>
                <w:sz w:val="22"/>
                <w:szCs w:val="22"/>
                <w:lang w:bidi="ar"/>
              </w:rPr>
              <w:t>·</w:t>
            </w:r>
            <w:r>
              <w:rPr>
                <w:rStyle w:val="48"/>
                <w:rFonts w:hint="default" w:ascii="Times New Roman" w:hAnsi="Times New Roman" w:eastAsia="仿宋_GB2312"/>
                <w:b w:val="0"/>
                <w:spacing w:val="-2"/>
                <w:sz w:val="22"/>
                <w:szCs w:val="22"/>
                <w:lang w:bidi="ar"/>
              </w:rPr>
              <w:t>月）收取续存费用，不足</w:t>
            </w:r>
            <w:r>
              <w:rPr>
                <w:rStyle w:val="49"/>
                <w:rFonts w:eastAsia="仿宋_GB2312"/>
                <w:spacing w:val="-2"/>
                <w:sz w:val="22"/>
                <w:szCs w:val="22"/>
                <w:lang w:bidi="ar"/>
              </w:rPr>
              <w:t>1</w:t>
            </w:r>
            <w:r>
              <w:rPr>
                <w:rStyle w:val="48"/>
                <w:rFonts w:hint="default" w:ascii="Times New Roman" w:hAnsi="Times New Roman" w:eastAsia="仿宋_GB2312"/>
                <w:b w:val="0"/>
                <w:spacing w:val="-2"/>
                <w:sz w:val="22"/>
                <w:szCs w:val="22"/>
                <w:lang w:bidi="ar"/>
              </w:rPr>
              <w:t>月按</w:t>
            </w:r>
            <w:r>
              <w:rPr>
                <w:rStyle w:val="49"/>
                <w:rFonts w:eastAsia="仿宋_GB2312"/>
                <w:spacing w:val="-2"/>
                <w:sz w:val="22"/>
                <w:szCs w:val="22"/>
                <w:lang w:bidi="ar"/>
              </w:rPr>
              <w:t>1</w:t>
            </w:r>
            <w:r>
              <w:rPr>
                <w:rStyle w:val="48"/>
                <w:rFonts w:hint="default" w:ascii="Times New Roman" w:hAnsi="Times New Roman" w:eastAsia="仿宋_GB2312"/>
                <w:b w:val="0"/>
                <w:spacing w:val="-2"/>
                <w:sz w:val="22"/>
                <w:szCs w:val="22"/>
                <w:lang w:bidi="ar"/>
              </w:rPr>
              <w:t>月计费；不得重复收取</w:t>
            </w:r>
            <w:r>
              <w:rPr>
                <w:rStyle w:val="49"/>
                <w:rFonts w:eastAsia="仿宋_GB2312"/>
                <w:spacing w:val="-2"/>
                <w:sz w:val="22"/>
                <w:szCs w:val="22"/>
                <w:lang w:bidi="ar"/>
              </w:rPr>
              <w:t>“</w:t>
            </w:r>
            <w:r>
              <w:rPr>
                <w:rStyle w:val="48"/>
                <w:rFonts w:hint="default" w:ascii="Times New Roman" w:hAnsi="Times New Roman" w:eastAsia="仿宋_GB2312"/>
                <w:b w:val="0"/>
                <w:spacing w:val="-2"/>
                <w:sz w:val="22"/>
                <w:szCs w:val="22"/>
                <w:lang w:bidi="ar"/>
              </w:rPr>
              <w:t>组织</w:t>
            </w:r>
            <w:r>
              <w:rPr>
                <w:rStyle w:val="49"/>
                <w:rFonts w:eastAsia="仿宋_GB2312"/>
                <w:spacing w:val="-2"/>
                <w:sz w:val="22"/>
                <w:szCs w:val="22"/>
                <w:lang w:bidi="ar"/>
              </w:rPr>
              <w:t>/</w:t>
            </w:r>
            <w:r>
              <w:rPr>
                <w:rStyle w:val="48"/>
                <w:rFonts w:hint="default" w:ascii="Times New Roman" w:hAnsi="Times New Roman" w:eastAsia="仿宋_GB2312"/>
                <w:b w:val="0"/>
                <w:spacing w:val="-2"/>
                <w:sz w:val="22"/>
                <w:szCs w:val="22"/>
                <w:lang w:bidi="ar"/>
              </w:rPr>
              <w:t>体液</w:t>
            </w:r>
            <w:r>
              <w:rPr>
                <w:rStyle w:val="49"/>
                <w:rFonts w:eastAsia="仿宋_GB2312"/>
                <w:spacing w:val="-2"/>
                <w:sz w:val="22"/>
                <w:szCs w:val="22"/>
                <w:lang w:bidi="ar"/>
              </w:rPr>
              <w:t>/</w:t>
            </w:r>
            <w:r>
              <w:rPr>
                <w:rStyle w:val="48"/>
                <w:rFonts w:hint="default" w:ascii="Times New Roman" w:hAnsi="Times New Roman" w:eastAsia="仿宋_GB2312"/>
                <w:b w:val="0"/>
                <w:spacing w:val="-2"/>
                <w:sz w:val="22"/>
                <w:szCs w:val="22"/>
                <w:lang w:bidi="ar"/>
              </w:rPr>
              <w:t>细胞冷冻（辅助生殖）</w:t>
            </w:r>
            <w:r>
              <w:rPr>
                <w:rStyle w:val="49"/>
                <w:rFonts w:eastAsia="仿宋_GB2312"/>
                <w:spacing w:val="-2"/>
                <w:sz w:val="22"/>
                <w:szCs w:val="22"/>
                <w:lang w:bidi="ar"/>
              </w:rPr>
              <w:t>”</w:t>
            </w:r>
            <w:r>
              <w:rPr>
                <w:rStyle w:val="48"/>
                <w:rFonts w:hint="default" w:ascii="Times New Roman" w:hAnsi="Times New Roman" w:eastAsia="仿宋_GB2312"/>
                <w:b w:val="0"/>
                <w:spacing w:val="-2"/>
                <w:sz w:val="22"/>
                <w:szCs w:val="22"/>
                <w:lang w:bidi="ar"/>
              </w:rPr>
              <w:t>费用</w:t>
            </w:r>
          </w:p>
        </w:tc>
        <w:tc>
          <w:tcPr>
            <w:tcW w:w="574" w:type="dxa"/>
            <w:noWrap/>
            <w:tcMar>
              <w:left w:w="28" w:type="dxa"/>
              <w:right w:w="28" w:type="dxa"/>
            </w:tcMar>
            <w:vAlign w:val="center"/>
          </w:tcPr>
          <w:p>
            <w:pPr>
              <w:widowControl/>
              <w:jc w:val="center"/>
              <w:rPr>
                <w:rFonts w:eastAsia="仿宋_GB2312"/>
                <w:color w:val="000000"/>
                <w:sz w:val="22"/>
                <w:szCs w:val="22"/>
              </w:rPr>
            </w:pPr>
          </w:p>
        </w:tc>
        <w:tc>
          <w:tcPr>
            <w:tcW w:w="825" w:type="dxa"/>
            <w:noWrap/>
            <w:tcMar>
              <w:left w:w="28" w:type="dxa"/>
              <w:right w:w="28" w:type="dxa"/>
            </w:tcMar>
            <w:vAlign w:val="center"/>
          </w:tcPr>
          <w:p>
            <w:pPr>
              <w:widowControl/>
              <w:jc w:val="center"/>
              <w:rPr>
                <w:rFonts w:eastAsia="仿宋_GB2312"/>
                <w:color w:val="000000"/>
                <w:sz w:val="22"/>
                <w:szCs w:val="22"/>
              </w:rPr>
            </w:pPr>
          </w:p>
        </w:tc>
        <w:tc>
          <w:tcPr>
            <w:tcW w:w="1050" w:type="dxa"/>
            <w:noWrap/>
            <w:tcMar>
              <w:left w:w="28" w:type="dxa"/>
              <w:right w:w="28" w:type="dxa"/>
            </w:tcMar>
            <w:vAlign w:val="center"/>
          </w:tcPr>
          <w:p>
            <w:pPr>
              <w:widowControl/>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9</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013112010050000</w:t>
            </w:r>
          </w:p>
        </w:tc>
        <w:tc>
          <w:tcPr>
            <w:tcW w:w="1580" w:type="dxa"/>
            <w:tcMar>
              <w:left w:w="28" w:type="dxa"/>
              <w:right w:w="28" w:type="dxa"/>
            </w:tcMar>
            <w:vAlign w:val="center"/>
          </w:tcPr>
          <w:p>
            <w:pPr>
              <w:widowControl/>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胚胎移植</w:t>
            </w:r>
          </w:p>
        </w:tc>
        <w:tc>
          <w:tcPr>
            <w:tcW w:w="2603"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将胚胎移送至患者宫腔内。价格构成涵盖胚胎评估、移送至患者宫腔内过程中所需的人力资源和基本物质消耗</w:t>
            </w: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2500</w:t>
            </w:r>
          </w:p>
        </w:tc>
        <w:tc>
          <w:tcPr>
            <w:tcW w:w="1722" w:type="dxa"/>
            <w:tcMar>
              <w:left w:w="28" w:type="dxa"/>
              <w:right w:w="28" w:type="dxa"/>
            </w:tcMar>
            <w:vAlign w:val="center"/>
          </w:tcPr>
          <w:p>
            <w:pPr>
              <w:widowControl/>
              <w:rPr>
                <w:rFonts w:eastAsia="仿宋_GB2312"/>
                <w:color w:val="000000"/>
                <w:sz w:val="22"/>
                <w:szCs w:val="22"/>
              </w:rPr>
            </w:pPr>
          </w:p>
        </w:tc>
        <w:tc>
          <w:tcPr>
            <w:tcW w:w="574" w:type="dxa"/>
            <w:noWrap/>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乙</w:t>
            </w:r>
          </w:p>
        </w:tc>
        <w:tc>
          <w:tcPr>
            <w:tcW w:w="825" w:type="dxa"/>
            <w:noWrap/>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10%</w:t>
            </w:r>
          </w:p>
        </w:tc>
        <w:tc>
          <w:tcPr>
            <w:tcW w:w="1050" w:type="dxa"/>
            <w:noWrap/>
            <w:tcMar>
              <w:left w:w="28" w:type="dxa"/>
              <w:right w:w="28" w:type="dxa"/>
            </w:tcMar>
            <w:vAlign w:val="center"/>
          </w:tcPr>
          <w:p>
            <w:pPr>
              <w:widowControl/>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10</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013112010050001</w:t>
            </w:r>
          </w:p>
        </w:tc>
        <w:tc>
          <w:tcPr>
            <w:tcW w:w="1580"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胚胎移植</w:t>
            </w:r>
            <w:r>
              <w:rPr>
                <w:rStyle w:val="35"/>
                <w:rFonts w:ascii="Times New Roman" w:cs="Times New Roman"/>
                <w:sz w:val="22"/>
                <w:szCs w:val="22"/>
                <w:lang w:bidi="ar"/>
              </w:rPr>
              <w:t>-</w:t>
            </w:r>
            <w:r>
              <w:rPr>
                <w:rStyle w:val="36"/>
                <w:rFonts w:eastAsia="仿宋_GB2312"/>
                <w:sz w:val="22"/>
                <w:szCs w:val="22"/>
                <w:lang w:bidi="ar"/>
              </w:rPr>
              <w:t>冻融胚胎</w:t>
            </w:r>
            <w:r>
              <w:rPr>
                <w:rFonts w:eastAsia="仿宋_GB2312"/>
                <w:color w:val="000000"/>
                <w:kern w:val="0"/>
                <w:sz w:val="22"/>
                <w:szCs w:val="22"/>
                <w:lang w:bidi="ar"/>
              </w:rPr>
              <w:t>（</w:t>
            </w:r>
            <w:r>
              <w:rPr>
                <w:rStyle w:val="36"/>
                <w:rFonts w:eastAsia="仿宋_GB2312"/>
                <w:sz w:val="22"/>
                <w:szCs w:val="22"/>
                <w:lang w:bidi="ar"/>
              </w:rPr>
              <w:t>加收</w:t>
            </w:r>
            <w:r>
              <w:rPr>
                <w:rFonts w:eastAsia="仿宋_GB2312"/>
                <w:color w:val="000000"/>
                <w:kern w:val="0"/>
                <w:sz w:val="22"/>
                <w:szCs w:val="22"/>
                <w:lang w:bidi="ar"/>
              </w:rPr>
              <w:t>）</w:t>
            </w:r>
          </w:p>
        </w:tc>
        <w:tc>
          <w:tcPr>
            <w:tcW w:w="2603" w:type="dxa"/>
            <w:tcMar>
              <w:left w:w="28" w:type="dxa"/>
              <w:right w:w="28" w:type="dxa"/>
            </w:tcMar>
            <w:vAlign w:val="center"/>
          </w:tcPr>
          <w:p>
            <w:pPr>
              <w:widowControl/>
              <w:rPr>
                <w:rFonts w:eastAsia="仿宋_GB2312"/>
                <w:color w:val="000000"/>
                <w:sz w:val="22"/>
                <w:szCs w:val="22"/>
              </w:rPr>
            </w:pP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1240</w:t>
            </w:r>
          </w:p>
        </w:tc>
        <w:tc>
          <w:tcPr>
            <w:tcW w:w="1722" w:type="dxa"/>
            <w:tcMar>
              <w:left w:w="28" w:type="dxa"/>
              <w:right w:w="28" w:type="dxa"/>
            </w:tcMar>
            <w:vAlign w:val="center"/>
          </w:tcPr>
          <w:p>
            <w:pPr>
              <w:widowControl/>
              <w:rPr>
                <w:rFonts w:eastAsia="仿宋_GB2312"/>
                <w:color w:val="000000"/>
                <w:sz w:val="22"/>
                <w:szCs w:val="22"/>
              </w:rPr>
            </w:pPr>
          </w:p>
        </w:tc>
        <w:tc>
          <w:tcPr>
            <w:tcW w:w="574" w:type="dxa"/>
            <w:noWrap/>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乙</w:t>
            </w:r>
          </w:p>
        </w:tc>
        <w:tc>
          <w:tcPr>
            <w:tcW w:w="825" w:type="dxa"/>
            <w:noWrap/>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10%</w:t>
            </w:r>
          </w:p>
        </w:tc>
        <w:tc>
          <w:tcPr>
            <w:tcW w:w="1050" w:type="dxa"/>
            <w:noWrap/>
            <w:tcMar>
              <w:left w:w="28" w:type="dxa"/>
              <w:right w:w="28" w:type="dxa"/>
            </w:tcMar>
            <w:vAlign w:val="center"/>
          </w:tcPr>
          <w:p>
            <w:pPr>
              <w:widowControl/>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842"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11</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013112010060000</w:t>
            </w:r>
          </w:p>
        </w:tc>
        <w:tc>
          <w:tcPr>
            <w:tcW w:w="1580" w:type="dxa"/>
            <w:tcMar>
              <w:left w:w="28" w:type="dxa"/>
              <w:right w:w="28" w:type="dxa"/>
            </w:tcMar>
            <w:vAlign w:val="center"/>
          </w:tcPr>
          <w:p>
            <w:pPr>
              <w:widowControl/>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未成熟卵体外成熟培养</w:t>
            </w:r>
          </w:p>
        </w:tc>
        <w:tc>
          <w:tcPr>
            <w:tcW w:w="2603"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将通过临床操作获取的未成熟卵进行体外培养。价格构成涵盖未成熟卵处理、培养、观察、评估、激活过程中所需的人力资源和基本物质消耗</w:t>
            </w: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3000</w:t>
            </w:r>
          </w:p>
        </w:tc>
        <w:tc>
          <w:tcPr>
            <w:tcW w:w="1722" w:type="dxa"/>
            <w:tcMar>
              <w:left w:w="28" w:type="dxa"/>
              <w:right w:w="28" w:type="dxa"/>
            </w:tcMar>
            <w:vAlign w:val="center"/>
          </w:tcPr>
          <w:p>
            <w:pPr>
              <w:widowControl/>
              <w:rPr>
                <w:rFonts w:eastAsia="仿宋_GB2312"/>
                <w:color w:val="000000"/>
                <w:sz w:val="22"/>
                <w:szCs w:val="22"/>
              </w:rPr>
            </w:pPr>
          </w:p>
        </w:tc>
        <w:tc>
          <w:tcPr>
            <w:tcW w:w="574" w:type="dxa"/>
            <w:noWrap/>
            <w:tcMar>
              <w:left w:w="28" w:type="dxa"/>
              <w:right w:w="28" w:type="dxa"/>
            </w:tcMar>
            <w:vAlign w:val="center"/>
          </w:tcPr>
          <w:p>
            <w:pPr>
              <w:widowControl/>
              <w:jc w:val="center"/>
              <w:rPr>
                <w:rFonts w:eastAsia="仿宋_GB2312"/>
                <w:color w:val="000000"/>
                <w:sz w:val="22"/>
                <w:szCs w:val="22"/>
              </w:rPr>
            </w:pPr>
          </w:p>
        </w:tc>
        <w:tc>
          <w:tcPr>
            <w:tcW w:w="825" w:type="dxa"/>
            <w:noWrap/>
            <w:tcMar>
              <w:left w:w="28" w:type="dxa"/>
              <w:right w:w="28" w:type="dxa"/>
            </w:tcMar>
            <w:vAlign w:val="center"/>
          </w:tcPr>
          <w:p>
            <w:pPr>
              <w:widowControl/>
              <w:jc w:val="center"/>
              <w:rPr>
                <w:rFonts w:eastAsia="仿宋_GB2312"/>
                <w:color w:val="000000"/>
                <w:sz w:val="22"/>
                <w:szCs w:val="22"/>
              </w:rPr>
            </w:pPr>
          </w:p>
        </w:tc>
        <w:tc>
          <w:tcPr>
            <w:tcW w:w="1050" w:type="dxa"/>
            <w:noWrap/>
            <w:tcMar>
              <w:left w:w="28" w:type="dxa"/>
              <w:right w:w="28" w:type="dxa"/>
            </w:tcMar>
            <w:vAlign w:val="center"/>
          </w:tcPr>
          <w:p>
            <w:pPr>
              <w:widowControl/>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50"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12</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013112010070000</w:t>
            </w:r>
          </w:p>
        </w:tc>
        <w:tc>
          <w:tcPr>
            <w:tcW w:w="1580" w:type="dxa"/>
            <w:tcMar>
              <w:left w:w="28" w:type="dxa"/>
              <w:right w:w="28" w:type="dxa"/>
            </w:tcMar>
            <w:vAlign w:val="center"/>
          </w:tcPr>
          <w:p>
            <w:pPr>
              <w:widowControl/>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胚胎辅助孵化</w:t>
            </w:r>
          </w:p>
        </w:tc>
        <w:tc>
          <w:tcPr>
            <w:tcW w:w="2603"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将胚胎通过物理或化学的方法，将透明带制造一处缺损或裂隙，提高着床成功率。价格构成涵盖筛选、调试、透明带处理、记录过程中所需的人力资源和基本物质消耗</w:t>
            </w: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1500</w:t>
            </w:r>
          </w:p>
        </w:tc>
        <w:tc>
          <w:tcPr>
            <w:tcW w:w="1722" w:type="dxa"/>
            <w:tcMar>
              <w:left w:w="28" w:type="dxa"/>
              <w:right w:w="28" w:type="dxa"/>
            </w:tcMar>
            <w:vAlign w:val="center"/>
          </w:tcPr>
          <w:p>
            <w:pPr>
              <w:widowControl/>
              <w:rPr>
                <w:rFonts w:eastAsia="仿宋_GB2312"/>
                <w:color w:val="000000"/>
                <w:sz w:val="22"/>
                <w:szCs w:val="22"/>
              </w:rPr>
            </w:pPr>
          </w:p>
        </w:tc>
        <w:tc>
          <w:tcPr>
            <w:tcW w:w="574" w:type="dxa"/>
            <w:noWrap/>
            <w:tcMar>
              <w:left w:w="28" w:type="dxa"/>
              <w:right w:w="28" w:type="dxa"/>
            </w:tcMar>
            <w:vAlign w:val="center"/>
          </w:tcPr>
          <w:p>
            <w:pPr>
              <w:widowControl/>
              <w:jc w:val="center"/>
              <w:rPr>
                <w:rFonts w:eastAsia="仿宋_GB2312"/>
                <w:color w:val="000000"/>
                <w:sz w:val="22"/>
                <w:szCs w:val="22"/>
              </w:rPr>
            </w:pPr>
          </w:p>
        </w:tc>
        <w:tc>
          <w:tcPr>
            <w:tcW w:w="825" w:type="dxa"/>
            <w:noWrap/>
            <w:tcMar>
              <w:left w:w="28" w:type="dxa"/>
              <w:right w:w="28" w:type="dxa"/>
            </w:tcMar>
            <w:vAlign w:val="center"/>
          </w:tcPr>
          <w:p>
            <w:pPr>
              <w:widowControl/>
              <w:jc w:val="center"/>
              <w:rPr>
                <w:rFonts w:eastAsia="仿宋_GB2312"/>
                <w:color w:val="000000"/>
                <w:sz w:val="22"/>
                <w:szCs w:val="22"/>
              </w:rPr>
            </w:pPr>
          </w:p>
        </w:tc>
        <w:tc>
          <w:tcPr>
            <w:tcW w:w="1050" w:type="dxa"/>
            <w:noWrap/>
            <w:tcMar>
              <w:left w:w="28" w:type="dxa"/>
              <w:right w:w="28" w:type="dxa"/>
            </w:tcMar>
            <w:vAlign w:val="center"/>
          </w:tcPr>
          <w:p>
            <w:pPr>
              <w:widowControl/>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79"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13</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013112010080000</w:t>
            </w:r>
          </w:p>
        </w:tc>
        <w:tc>
          <w:tcPr>
            <w:tcW w:w="1580"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组织、细胞活检</w:t>
            </w:r>
            <w:r>
              <w:rPr>
                <w:rStyle w:val="36"/>
                <w:rFonts w:eastAsia="仿宋_GB2312"/>
                <w:sz w:val="22"/>
                <w:szCs w:val="22"/>
                <w:lang w:bidi="ar"/>
              </w:rPr>
              <w:t>（辅助生殖）</w:t>
            </w:r>
          </w:p>
        </w:tc>
        <w:tc>
          <w:tcPr>
            <w:tcW w:w="2603"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在囊胚</w:t>
            </w:r>
            <w:r>
              <w:rPr>
                <w:rStyle w:val="40"/>
                <w:rFonts w:eastAsia="仿宋_GB2312"/>
                <w:sz w:val="22"/>
                <w:szCs w:val="22"/>
                <w:lang w:bidi="ar"/>
              </w:rPr>
              <w:t>/</w:t>
            </w:r>
            <w:r>
              <w:rPr>
                <w:rStyle w:val="37"/>
                <w:rFonts w:eastAsia="仿宋_GB2312"/>
                <w:sz w:val="22"/>
                <w:szCs w:val="22"/>
                <w:lang w:bidi="ar"/>
              </w:rPr>
              <w:t>卵裂期胚胎</w:t>
            </w:r>
            <w:r>
              <w:rPr>
                <w:rStyle w:val="40"/>
                <w:rFonts w:eastAsia="仿宋_GB2312"/>
                <w:sz w:val="22"/>
                <w:szCs w:val="22"/>
                <w:lang w:bidi="ar"/>
              </w:rPr>
              <w:t>/</w:t>
            </w:r>
            <w:r>
              <w:rPr>
                <w:rStyle w:val="37"/>
                <w:rFonts w:eastAsia="仿宋_GB2312"/>
                <w:sz w:val="22"/>
                <w:szCs w:val="22"/>
                <w:lang w:bidi="ar"/>
              </w:rPr>
              <w:t>卵母细胞等辅助生殖相关的组织、细胞上分离出检测标本。价格构成涵盖通过筛选、评估、透明带处理，吸取分离标本过程中所需的人力资源和基本物质消耗</w:t>
            </w: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kern w:val="0"/>
                <w:sz w:val="22"/>
                <w:szCs w:val="22"/>
                <w:lang w:bidi="ar"/>
              </w:rPr>
            </w:pPr>
            <w:r>
              <w:rPr>
                <w:rFonts w:eastAsia="仿宋_GB2312"/>
                <w:color w:val="000000"/>
                <w:kern w:val="0"/>
                <w:sz w:val="22"/>
                <w:szCs w:val="22"/>
                <w:lang w:bidi="ar"/>
              </w:rPr>
              <w:t>每个</w:t>
            </w:r>
          </w:p>
          <w:p>
            <w:pPr>
              <w:widowControl/>
              <w:jc w:val="center"/>
              <w:textAlignment w:val="center"/>
              <w:rPr>
                <w:rFonts w:eastAsia="仿宋_GB2312"/>
                <w:color w:val="000000"/>
                <w:sz w:val="22"/>
                <w:szCs w:val="22"/>
              </w:rPr>
            </w:pPr>
            <w:r>
              <w:rPr>
                <w:rFonts w:eastAsia="仿宋_GB2312"/>
                <w:color w:val="000000"/>
                <w:kern w:val="0"/>
                <w:sz w:val="22"/>
                <w:szCs w:val="22"/>
                <w:lang w:bidi="ar"/>
              </w:rPr>
              <w:t>胚胎（</w:t>
            </w:r>
            <w:r>
              <w:rPr>
                <w:rStyle w:val="36"/>
                <w:rFonts w:eastAsia="仿宋_GB2312"/>
                <w:sz w:val="22"/>
                <w:szCs w:val="22"/>
                <w:lang w:bidi="ar"/>
              </w:rPr>
              <w:t>卵</w:t>
            </w:r>
            <w:r>
              <w:rPr>
                <w:rFonts w:eastAsia="仿宋_GB2312"/>
                <w:color w:val="000000"/>
                <w:kern w:val="0"/>
                <w:sz w:val="22"/>
                <w:szCs w:val="22"/>
                <w:lang w:bidi="ar"/>
              </w:rPr>
              <w:t>）</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1560</w:t>
            </w:r>
          </w:p>
        </w:tc>
        <w:tc>
          <w:tcPr>
            <w:tcW w:w="1722" w:type="dxa"/>
            <w:tcMar>
              <w:left w:w="28" w:type="dxa"/>
              <w:right w:w="28" w:type="dxa"/>
            </w:tcMar>
            <w:vAlign w:val="center"/>
          </w:tcPr>
          <w:p>
            <w:pPr>
              <w:widowControl/>
              <w:rPr>
                <w:rFonts w:eastAsia="仿宋_GB2312"/>
                <w:color w:val="000000"/>
                <w:sz w:val="22"/>
                <w:szCs w:val="22"/>
              </w:rPr>
            </w:pPr>
          </w:p>
        </w:tc>
        <w:tc>
          <w:tcPr>
            <w:tcW w:w="574" w:type="dxa"/>
            <w:noWrap/>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乙</w:t>
            </w:r>
          </w:p>
        </w:tc>
        <w:tc>
          <w:tcPr>
            <w:tcW w:w="825" w:type="dxa"/>
            <w:noWrap/>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10%</w:t>
            </w:r>
          </w:p>
        </w:tc>
        <w:tc>
          <w:tcPr>
            <w:tcW w:w="1050" w:type="dxa"/>
            <w:tcMar>
              <w:left w:w="28" w:type="dxa"/>
              <w:right w:w="28" w:type="dxa"/>
            </w:tcMar>
            <w:vAlign w:val="center"/>
          </w:tcPr>
          <w:p>
            <w:pPr>
              <w:widowControl/>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基金支付不超过</w:t>
            </w:r>
            <w:r>
              <w:rPr>
                <w:rStyle w:val="40"/>
                <w:rFonts w:eastAsia="仿宋_GB2312"/>
                <w:sz w:val="22"/>
                <w:szCs w:val="22"/>
                <w:lang w:bidi="ar"/>
              </w:rPr>
              <w:t>3</w:t>
            </w:r>
            <w:r>
              <w:rPr>
                <w:rStyle w:val="48"/>
                <w:rFonts w:hint="default" w:ascii="Times New Roman" w:hAnsi="Times New Roman" w:eastAsia="仿宋_GB2312"/>
                <w:b w:val="0"/>
                <w:sz w:val="22"/>
                <w:szCs w:val="22"/>
                <w:lang w:bidi="ar"/>
              </w:rPr>
              <w:t>次</w:t>
            </w:r>
            <w:r>
              <w:rPr>
                <w:rStyle w:val="40"/>
                <w:rFonts w:eastAsia="仿宋_GB2312"/>
                <w:sz w:val="22"/>
                <w:szCs w:val="22"/>
                <w:lang w:bidi="ar"/>
              </w:rPr>
              <w:t>/</w:t>
            </w:r>
            <w:r>
              <w:rPr>
                <w:rStyle w:val="48"/>
                <w:rFonts w:hint="default" w:ascii="Times New Roman" w:hAnsi="Times New Roman" w:eastAsia="仿宋_GB2312"/>
                <w:b w:val="0"/>
                <w:sz w:val="22"/>
                <w:szCs w:val="22"/>
                <w:lang w:bidi="ar"/>
              </w:rPr>
              <w:t>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14</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013112010090000</w:t>
            </w:r>
          </w:p>
        </w:tc>
        <w:tc>
          <w:tcPr>
            <w:tcW w:w="1580" w:type="dxa"/>
            <w:tcMar>
              <w:left w:w="28" w:type="dxa"/>
              <w:right w:w="28" w:type="dxa"/>
            </w:tcMar>
            <w:vAlign w:val="center"/>
          </w:tcPr>
          <w:p>
            <w:pPr>
              <w:widowControl/>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人工授精</w:t>
            </w:r>
          </w:p>
        </w:tc>
        <w:tc>
          <w:tcPr>
            <w:tcW w:w="2603"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通过临床操作将精液注入患者宫腔内。价格构成涵盖精液注入、观察等过程中所需的人力资源和基本物质消耗</w:t>
            </w: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900</w:t>
            </w:r>
          </w:p>
        </w:tc>
        <w:tc>
          <w:tcPr>
            <w:tcW w:w="1722" w:type="dxa"/>
            <w:tcMar>
              <w:left w:w="28" w:type="dxa"/>
              <w:right w:w="28" w:type="dxa"/>
            </w:tcMar>
            <w:vAlign w:val="center"/>
          </w:tcPr>
          <w:p>
            <w:pPr>
              <w:widowControl/>
              <w:rPr>
                <w:rFonts w:eastAsia="仿宋_GB2312"/>
                <w:color w:val="000000"/>
                <w:sz w:val="22"/>
                <w:szCs w:val="22"/>
              </w:rPr>
            </w:pPr>
          </w:p>
        </w:tc>
        <w:tc>
          <w:tcPr>
            <w:tcW w:w="574" w:type="dxa"/>
            <w:noWrap/>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甲</w:t>
            </w:r>
          </w:p>
        </w:tc>
        <w:tc>
          <w:tcPr>
            <w:tcW w:w="825" w:type="dxa"/>
            <w:noWrap/>
            <w:tcMar>
              <w:left w:w="28" w:type="dxa"/>
              <w:right w:w="28" w:type="dxa"/>
            </w:tcMar>
            <w:vAlign w:val="center"/>
          </w:tcPr>
          <w:p>
            <w:pPr>
              <w:widowControl/>
              <w:jc w:val="center"/>
              <w:rPr>
                <w:rFonts w:eastAsia="仿宋_GB2312"/>
                <w:color w:val="000000"/>
                <w:sz w:val="22"/>
                <w:szCs w:val="22"/>
              </w:rPr>
            </w:pPr>
          </w:p>
        </w:tc>
        <w:tc>
          <w:tcPr>
            <w:tcW w:w="1050" w:type="dxa"/>
            <w:noWrap/>
            <w:tcMar>
              <w:left w:w="28" w:type="dxa"/>
              <w:right w:w="28" w:type="dxa"/>
            </w:tcMar>
            <w:vAlign w:val="center"/>
          </w:tcPr>
          <w:p>
            <w:pPr>
              <w:widowControl/>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15</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013112010090100</w:t>
            </w:r>
          </w:p>
        </w:tc>
        <w:tc>
          <w:tcPr>
            <w:tcW w:w="1580"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人工授精</w:t>
            </w:r>
            <w:r>
              <w:rPr>
                <w:rStyle w:val="35"/>
                <w:rFonts w:ascii="Times New Roman" w:cs="Times New Roman"/>
                <w:sz w:val="22"/>
                <w:szCs w:val="22"/>
                <w:lang w:bidi="ar"/>
              </w:rPr>
              <w:t>-</w:t>
            </w:r>
            <w:r>
              <w:rPr>
                <w:rStyle w:val="36"/>
                <w:rFonts w:eastAsia="仿宋_GB2312"/>
                <w:sz w:val="22"/>
                <w:szCs w:val="22"/>
                <w:lang w:bidi="ar"/>
              </w:rPr>
              <w:t>阴道（宫颈）内人工授精</w:t>
            </w:r>
            <w:r>
              <w:rPr>
                <w:rFonts w:eastAsia="仿宋_GB2312"/>
                <w:color w:val="000000"/>
                <w:kern w:val="0"/>
                <w:sz w:val="22"/>
                <w:szCs w:val="22"/>
                <w:lang w:bidi="ar"/>
              </w:rPr>
              <w:t>（</w:t>
            </w:r>
            <w:r>
              <w:rPr>
                <w:rStyle w:val="36"/>
                <w:rFonts w:eastAsia="仿宋_GB2312"/>
                <w:sz w:val="22"/>
                <w:szCs w:val="22"/>
                <w:lang w:bidi="ar"/>
              </w:rPr>
              <w:t>扩展</w:t>
            </w:r>
            <w:r>
              <w:rPr>
                <w:rFonts w:eastAsia="仿宋_GB2312"/>
                <w:color w:val="000000"/>
                <w:kern w:val="0"/>
                <w:sz w:val="22"/>
                <w:szCs w:val="22"/>
                <w:lang w:bidi="ar"/>
              </w:rPr>
              <w:t>）</w:t>
            </w:r>
          </w:p>
        </w:tc>
        <w:tc>
          <w:tcPr>
            <w:tcW w:w="2603" w:type="dxa"/>
            <w:tcMar>
              <w:left w:w="28" w:type="dxa"/>
              <w:right w:w="28" w:type="dxa"/>
            </w:tcMar>
            <w:vAlign w:val="center"/>
          </w:tcPr>
          <w:p>
            <w:pPr>
              <w:widowControl/>
              <w:rPr>
                <w:rFonts w:eastAsia="仿宋_GB2312"/>
                <w:color w:val="000000"/>
                <w:sz w:val="22"/>
                <w:szCs w:val="22"/>
              </w:rPr>
            </w:pP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900</w:t>
            </w:r>
          </w:p>
        </w:tc>
        <w:tc>
          <w:tcPr>
            <w:tcW w:w="1722" w:type="dxa"/>
            <w:tcMar>
              <w:left w:w="28" w:type="dxa"/>
              <w:right w:w="28" w:type="dxa"/>
            </w:tcMar>
            <w:vAlign w:val="center"/>
          </w:tcPr>
          <w:p>
            <w:pPr>
              <w:widowControl/>
              <w:rPr>
                <w:rFonts w:eastAsia="仿宋_GB2312"/>
                <w:color w:val="000000"/>
                <w:sz w:val="22"/>
                <w:szCs w:val="22"/>
              </w:rPr>
            </w:pPr>
          </w:p>
        </w:tc>
        <w:tc>
          <w:tcPr>
            <w:tcW w:w="574" w:type="dxa"/>
            <w:noWrap/>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甲</w:t>
            </w:r>
          </w:p>
        </w:tc>
        <w:tc>
          <w:tcPr>
            <w:tcW w:w="825" w:type="dxa"/>
            <w:noWrap/>
            <w:tcMar>
              <w:left w:w="28" w:type="dxa"/>
              <w:right w:w="28" w:type="dxa"/>
            </w:tcMar>
            <w:vAlign w:val="center"/>
          </w:tcPr>
          <w:p>
            <w:pPr>
              <w:widowControl/>
              <w:jc w:val="center"/>
              <w:rPr>
                <w:rFonts w:eastAsia="仿宋_GB2312"/>
                <w:color w:val="000000"/>
                <w:sz w:val="22"/>
                <w:szCs w:val="22"/>
              </w:rPr>
            </w:pPr>
          </w:p>
        </w:tc>
        <w:tc>
          <w:tcPr>
            <w:tcW w:w="1050" w:type="dxa"/>
            <w:tcMar>
              <w:left w:w="28" w:type="dxa"/>
              <w:right w:w="28" w:type="dxa"/>
            </w:tcMar>
            <w:vAlign w:val="center"/>
          </w:tcPr>
          <w:p>
            <w:pPr>
              <w:widowControl/>
              <w:rPr>
                <w:rFonts w:eastAsia="仿宋_GB2312"/>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37"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16</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013112010100000</w:t>
            </w:r>
          </w:p>
        </w:tc>
        <w:tc>
          <w:tcPr>
            <w:tcW w:w="1580" w:type="dxa"/>
            <w:tcMar>
              <w:left w:w="28" w:type="dxa"/>
              <w:right w:w="28" w:type="dxa"/>
            </w:tcMar>
            <w:vAlign w:val="center"/>
          </w:tcPr>
          <w:p>
            <w:pPr>
              <w:widowControl/>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单精子注射</w:t>
            </w:r>
          </w:p>
        </w:tc>
        <w:tc>
          <w:tcPr>
            <w:tcW w:w="2603"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将优选处理后精子注射进卵母细胞，促进形成胚胎。价格构成涵盖将精子制动、吸入，注入卵母细胞胞浆过程中的人力资源和基本物质资源消耗</w:t>
            </w: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卵·次</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sz w:val="22"/>
                <w:szCs w:val="22"/>
              </w:rPr>
              <w:t>1500</w:t>
            </w:r>
          </w:p>
        </w:tc>
        <w:tc>
          <w:tcPr>
            <w:tcW w:w="1722"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每增加注射一个卵加收60%，最高不超过6000元。</w:t>
            </w:r>
          </w:p>
        </w:tc>
        <w:tc>
          <w:tcPr>
            <w:tcW w:w="574" w:type="dxa"/>
            <w:noWrap/>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乙</w:t>
            </w:r>
          </w:p>
        </w:tc>
        <w:tc>
          <w:tcPr>
            <w:tcW w:w="825" w:type="dxa"/>
            <w:noWrap/>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10%</w:t>
            </w:r>
          </w:p>
        </w:tc>
        <w:tc>
          <w:tcPr>
            <w:tcW w:w="1050" w:type="dxa"/>
            <w:tcMar>
              <w:left w:w="28" w:type="dxa"/>
              <w:right w:w="28" w:type="dxa"/>
            </w:tcMar>
            <w:vAlign w:val="center"/>
          </w:tcPr>
          <w:p>
            <w:pPr>
              <w:widowControl/>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基金支付不超过</w:t>
            </w:r>
            <w:r>
              <w:rPr>
                <w:rStyle w:val="40"/>
                <w:rFonts w:eastAsia="仿宋_GB2312"/>
                <w:sz w:val="22"/>
                <w:szCs w:val="22"/>
                <w:lang w:bidi="ar"/>
              </w:rPr>
              <w:t>3</w:t>
            </w:r>
            <w:r>
              <w:rPr>
                <w:rStyle w:val="48"/>
                <w:rFonts w:hint="default" w:ascii="Times New Roman" w:hAnsi="Times New Roman" w:eastAsia="仿宋_GB2312"/>
                <w:b w:val="0"/>
                <w:sz w:val="22"/>
                <w:szCs w:val="22"/>
                <w:lang w:bidi="ar"/>
              </w:rPr>
              <w:t>次</w:t>
            </w:r>
            <w:r>
              <w:rPr>
                <w:rStyle w:val="40"/>
                <w:rFonts w:eastAsia="仿宋_GB2312"/>
                <w:sz w:val="22"/>
                <w:szCs w:val="22"/>
                <w:lang w:bidi="ar"/>
              </w:rPr>
              <w:t>/</w:t>
            </w:r>
            <w:r>
              <w:rPr>
                <w:rStyle w:val="48"/>
                <w:rFonts w:hint="default" w:ascii="Times New Roman" w:hAnsi="Times New Roman" w:eastAsia="仿宋_GB2312"/>
                <w:b w:val="0"/>
                <w:sz w:val="22"/>
                <w:szCs w:val="22"/>
                <w:lang w:bidi="ar"/>
              </w:rPr>
              <w:t>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523"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17</w:t>
            </w:r>
          </w:p>
        </w:tc>
        <w:tc>
          <w:tcPr>
            <w:tcW w:w="1868" w:type="dxa"/>
            <w:tcMar>
              <w:left w:w="28" w:type="dxa"/>
              <w:right w:w="28"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013112010100001</w:t>
            </w:r>
          </w:p>
        </w:tc>
        <w:tc>
          <w:tcPr>
            <w:tcW w:w="1580" w:type="dxa"/>
            <w:tcMar>
              <w:left w:w="28" w:type="dxa"/>
              <w:right w:w="28" w:type="dxa"/>
            </w:tcMar>
            <w:vAlign w:val="center"/>
          </w:tcPr>
          <w:p>
            <w:pPr>
              <w:widowControl/>
              <w:textAlignment w:val="center"/>
              <w:rPr>
                <w:rFonts w:eastAsia="仿宋_GB2312"/>
                <w:color w:val="000000"/>
                <w:sz w:val="22"/>
                <w:szCs w:val="22"/>
              </w:rPr>
            </w:pPr>
            <w:r>
              <w:rPr>
                <w:rFonts w:eastAsia="仿宋_GB2312"/>
                <w:color w:val="000000"/>
                <w:kern w:val="0"/>
                <w:sz w:val="22"/>
                <w:szCs w:val="22"/>
                <w:lang w:bidi="ar"/>
              </w:rPr>
              <w:t>单精子注射</w:t>
            </w:r>
            <w:r>
              <w:rPr>
                <w:rStyle w:val="35"/>
                <w:rFonts w:ascii="Times New Roman" w:cs="Times New Roman"/>
                <w:sz w:val="22"/>
                <w:szCs w:val="22"/>
                <w:lang w:bidi="ar"/>
              </w:rPr>
              <w:t>-</w:t>
            </w:r>
            <w:r>
              <w:rPr>
                <w:rStyle w:val="36"/>
                <w:rFonts w:eastAsia="仿宋_GB2312"/>
                <w:sz w:val="22"/>
                <w:szCs w:val="22"/>
                <w:lang w:bidi="ar"/>
              </w:rPr>
              <w:t>卵子激活</w:t>
            </w:r>
            <w:r>
              <w:rPr>
                <w:rFonts w:eastAsia="仿宋_GB2312"/>
                <w:color w:val="000000"/>
                <w:kern w:val="0"/>
                <w:sz w:val="22"/>
                <w:szCs w:val="22"/>
                <w:lang w:bidi="ar"/>
              </w:rPr>
              <w:t>（</w:t>
            </w:r>
            <w:r>
              <w:rPr>
                <w:rStyle w:val="36"/>
                <w:rFonts w:eastAsia="仿宋_GB2312"/>
                <w:sz w:val="22"/>
                <w:szCs w:val="22"/>
                <w:lang w:bidi="ar"/>
              </w:rPr>
              <w:t>加收</w:t>
            </w:r>
            <w:r>
              <w:rPr>
                <w:rFonts w:eastAsia="仿宋_GB2312"/>
                <w:color w:val="000000"/>
                <w:kern w:val="0"/>
                <w:sz w:val="22"/>
                <w:szCs w:val="22"/>
                <w:lang w:bidi="ar"/>
              </w:rPr>
              <w:t>）</w:t>
            </w:r>
          </w:p>
        </w:tc>
        <w:tc>
          <w:tcPr>
            <w:tcW w:w="2603" w:type="dxa"/>
            <w:tcMar>
              <w:left w:w="28" w:type="dxa"/>
              <w:right w:w="28" w:type="dxa"/>
            </w:tcMar>
            <w:vAlign w:val="center"/>
          </w:tcPr>
          <w:p>
            <w:pPr>
              <w:widowControl/>
              <w:rPr>
                <w:rFonts w:eastAsia="仿宋_GB2312"/>
                <w:color w:val="000000"/>
                <w:sz w:val="22"/>
                <w:szCs w:val="22"/>
              </w:rPr>
            </w:pPr>
          </w:p>
        </w:tc>
        <w:tc>
          <w:tcPr>
            <w:tcW w:w="602" w:type="dxa"/>
            <w:tcMar>
              <w:left w:w="28" w:type="dxa"/>
              <w:right w:w="28" w:type="dxa"/>
            </w:tcMar>
            <w:vAlign w:val="center"/>
          </w:tcPr>
          <w:p>
            <w:pPr>
              <w:widowControl/>
              <w:rPr>
                <w:rFonts w:eastAsia="仿宋_GB2312"/>
                <w:color w:val="000000"/>
                <w:sz w:val="22"/>
                <w:szCs w:val="22"/>
              </w:rPr>
            </w:pPr>
          </w:p>
        </w:tc>
        <w:tc>
          <w:tcPr>
            <w:tcW w:w="840" w:type="dxa"/>
            <w:tcMar>
              <w:left w:w="28" w:type="dxa"/>
              <w:right w:w="28" w:type="dxa"/>
            </w:tcMar>
            <w:vAlign w:val="center"/>
          </w:tcPr>
          <w:p>
            <w:pPr>
              <w:widowControl/>
              <w:jc w:val="center"/>
              <w:textAlignment w:val="center"/>
              <w:rPr>
                <w:rFonts w:eastAsia="仿宋_GB2312"/>
                <w:color w:val="000000"/>
                <w:sz w:val="22"/>
                <w:szCs w:val="22"/>
              </w:rPr>
            </w:pPr>
            <w:r>
              <w:rPr>
                <w:rStyle w:val="48"/>
                <w:rFonts w:hint="default" w:ascii="Times New Roman" w:hAnsi="Times New Roman" w:eastAsia="仿宋_GB2312"/>
                <w:b w:val="0"/>
                <w:sz w:val="22"/>
                <w:szCs w:val="22"/>
                <w:lang w:bidi="ar"/>
              </w:rPr>
              <w:t>次</w:t>
            </w:r>
          </w:p>
        </w:tc>
        <w:tc>
          <w:tcPr>
            <w:tcW w:w="854" w:type="dxa"/>
            <w:tcMar>
              <w:left w:w="28" w:type="dxa"/>
              <w:right w:w="28"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900</w:t>
            </w:r>
          </w:p>
        </w:tc>
        <w:tc>
          <w:tcPr>
            <w:tcW w:w="1722" w:type="dxa"/>
            <w:tcMar>
              <w:left w:w="28" w:type="dxa"/>
              <w:right w:w="28" w:type="dxa"/>
            </w:tcMar>
            <w:vAlign w:val="center"/>
          </w:tcPr>
          <w:p>
            <w:pPr>
              <w:widowControl/>
              <w:rPr>
                <w:rFonts w:eastAsia="仿宋_GB2312"/>
                <w:color w:val="000000"/>
                <w:sz w:val="22"/>
                <w:szCs w:val="22"/>
              </w:rPr>
            </w:pPr>
          </w:p>
        </w:tc>
        <w:tc>
          <w:tcPr>
            <w:tcW w:w="574" w:type="dxa"/>
            <w:noWrap/>
            <w:tcMar>
              <w:left w:w="28" w:type="dxa"/>
              <w:right w:w="28" w:type="dxa"/>
            </w:tcMar>
            <w:vAlign w:val="center"/>
          </w:tcPr>
          <w:p>
            <w:pPr>
              <w:widowControl/>
              <w:jc w:val="center"/>
              <w:rPr>
                <w:rFonts w:eastAsia="仿宋_GB2312"/>
                <w:color w:val="000000"/>
                <w:sz w:val="22"/>
                <w:szCs w:val="22"/>
              </w:rPr>
            </w:pPr>
          </w:p>
        </w:tc>
        <w:tc>
          <w:tcPr>
            <w:tcW w:w="825" w:type="dxa"/>
            <w:noWrap/>
            <w:tcMar>
              <w:left w:w="28" w:type="dxa"/>
              <w:right w:w="28" w:type="dxa"/>
            </w:tcMar>
            <w:vAlign w:val="center"/>
          </w:tcPr>
          <w:p>
            <w:pPr>
              <w:widowControl/>
              <w:jc w:val="center"/>
              <w:rPr>
                <w:rFonts w:eastAsia="仿宋_GB2312"/>
                <w:color w:val="000000"/>
                <w:sz w:val="22"/>
                <w:szCs w:val="22"/>
              </w:rPr>
            </w:pPr>
          </w:p>
        </w:tc>
        <w:tc>
          <w:tcPr>
            <w:tcW w:w="1050" w:type="dxa"/>
            <w:noWrap/>
            <w:tcMar>
              <w:left w:w="28" w:type="dxa"/>
              <w:right w:w="28" w:type="dxa"/>
            </w:tcMar>
            <w:vAlign w:val="center"/>
          </w:tcPr>
          <w:p>
            <w:pPr>
              <w:widowControl/>
              <w:rPr>
                <w:rFonts w:eastAsia="仿宋_GB2312"/>
                <w:color w:val="000000"/>
                <w:sz w:val="22"/>
                <w:szCs w:val="22"/>
              </w:rPr>
            </w:pPr>
          </w:p>
        </w:tc>
      </w:tr>
    </w:tbl>
    <w:p>
      <w:pPr>
        <w:overflowPunct w:val="0"/>
        <w:spacing w:line="590" w:lineRule="exact"/>
        <w:jc w:val="left"/>
        <w:rPr>
          <w:rFonts w:eastAsia="黑体"/>
          <w:bCs/>
          <w:kern w:val="0"/>
          <w:sz w:val="32"/>
          <w:szCs w:val="32"/>
        </w:rPr>
      </w:pPr>
      <w:r>
        <w:rPr>
          <w:rFonts w:eastAsia="方正小标宋简体"/>
          <w:bCs/>
          <w:kern w:val="0"/>
          <w:sz w:val="44"/>
          <w:szCs w:val="44"/>
        </w:rPr>
        <w:br w:type="column"/>
      </w:r>
      <w:r>
        <w:rPr>
          <w:rFonts w:eastAsia="黑体"/>
          <w:bCs/>
          <w:kern w:val="0"/>
          <w:sz w:val="32"/>
          <w:szCs w:val="32"/>
        </w:rPr>
        <w:t>附件2</w:t>
      </w:r>
    </w:p>
    <w:p>
      <w:pPr>
        <w:overflowPunct w:val="0"/>
        <w:spacing w:line="590" w:lineRule="exact"/>
        <w:jc w:val="left"/>
        <w:rPr>
          <w:rFonts w:eastAsia="黑体"/>
          <w:bCs/>
          <w:kern w:val="0"/>
          <w:sz w:val="32"/>
          <w:szCs w:val="32"/>
        </w:rPr>
      </w:pPr>
    </w:p>
    <w:p>
      <w:pPr>
        <w:spacing w:line="590" w:lineRule="exact"/>
        <w:jc w:val="center"/>
        <w:rPr>
          <w:rFonts w:ascii="方正书宋简体" w:hAnsi="方正小标宋简体" w:eastAsia="方正书宋简体" w:cs="方正小标宋简体"/>
          <w:b/>
          <w:sz w:val="44"/>
          <w:szCs w:val="44"/>
        </w:rPr>
      </w:pPr>
      <w:r>
        <w:rPr>
          <w:rFonts w:hint="eastAsia" w:ascii="方正书宋简体" w:hAnsi="方正小标宋简体" w:eastAsia="方正书宋简体" w:cs="方正小标宋简体"/>
          <w:b/>
          <w:sz w:val="44"/>
          <w:szCs w:val="44"/>
        </w:rPr>
        <w:t>删除辅助生殖相关医疗服务价格项目表</w:t>
      </w:r>
    </w:p>
    <w:p>
      <w:pPr>
        <w:spacing w:line="400" w:lineRule="exact"/>
        <w:jc w:val="center"/>
        <w:rPr>
          <w:rFonts w:ascii="方正书宋简体" w:hAnsi="方正小标宋简体" w:eastAsia="方正书宋简体" w:cs="方正小标宋简体"/>
          <w:b/>
          <w:sz w:val="44"/>
          <w:szCs w:val="44"/>
        </w:rPr>
      </w:pPr>
    </w:p>
    <w:tbl>
      <w:tblPr>
        <w:tblStyle w:val="20"/>
        <w:tblW w:w="1304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624"/>
        <w:gridCol w:w="1911"/>
        <w:gridCol w:w="2847"/>
        <w:gridCol w:w="2922"/>
        <w:gridCol w:w="984"/>
        <w:gridCol w:w="949"/>
        <w:gridCol w:w="1066"/>
        <w:gridCol w:w="173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40" w:hRule="atLeast"/>
          <w:tblHeader/>
          <w:jc w:val="center"/>
        </w:trPr>
        <w:tc>
          <w:tcPr>
            <w:tcW w:w="624" w:type="dxa"/>
            <w:tcMar>
              <w:left w:w="57" w:type="dxa"/>
              <w:right w:w="57" w:type="dxa"/>
            </w:tcMar>
            <w:vAlign w:val="center"/>
          </w:tcPr>
          <w:p>
            <w:pPr>
              <w:widowControl/>
              <w:jc w:val="center"/>
              <w:textAlignment w:val="center"/>
              <w:rPr>
                <w:rFonts w:eastAsia="黑体"/>
                <w:color w:val="000000"/>
                <w:sz w:val="24"/>
              </w:rPr>
            </w:pPr>
            <w:r>
              <w:rPr>
                <w:rFonts w:eastAsia="黑体"/>
                <w:color w:val="000000"/>
                <w:kern w:val="0"/>
                <w:sz w:val="24"/>
                <w:lang w:bidi="ar"/>
              </w:rPr>
              <w:t>序号</w:t>
            </w:r>
          </w:p>
        </w:tc>
        <w:tc>
          <w:tcPr>
            <w:tcW w:w="1911" w:type="dxa"/>
            <w:tcMar>
              <w:left w:w="57" w:type="dxa"/>
              <w:right w:w="57" w:type="dxa"/>
            </w:tcMar>
            <w:vAlign w:val="center"/>
          </w:tcPr>
          <w:p>
            <w:pPr>
              <w:widowControl/>
              <w:jc w:val="center"/>
              <w:textAlignment w:val="center"/>
              <w:rPr>
                <w:rFonts w:eastAsia="黑体"/>
                <w:color w:val="000000"/>
                <w:sz w:val="24"/>
              </w:rPr>
            </w:pPr>
            <w:r>
              <w:rPr>
                <w:rFonts w:eastAsia="黑体"/>
                <w:color w:val="000000"/>
                <w:kern w:val="0"/>
                <w:sz w:val="24"/>
                <w:lang w:bidi="ar"/>
              </w:rPr>
              <w:t>项目编码</w:t>
            </w:r>
          </w:p>
        </w:tc>
        <w:tc>
          <w:tcPr>
            <w:tcW w:w="2847" w:type="dxa"/>
            <w:tcMar>
              <w:left w:w="57" w:type="dxa"/>
              <w:right w:w="57" w:type="dxa"/>
            </w:tcMar>
            <w:vAlign w:val="center"/>
          </w:tcPr>
          <w:p>
            <w:pPr>
              <w:widowControl/>
              <w:jc w:val="center"/>
              <w:textAlignment w:val="center"/>
              <w:rPr>
                <w:rFonts w:eastAsia="黑体"/>
                <w:color w:val="000000"/>
                <w:sz w:val="24"/>
              </w:rPr>
            </w:pPr>
            <w:r>
              <w:rPr>
                <w:rFonts w:eastAsia="黑体"/>
                <w:color w:val="000000"/>
                <w:kern w:val="0"/>
                <w:sz w:val="24"/>
                <w:lang w:bidi="ar"/>
              </w:rPr>
              <w:t>项目名称</w:t>
            </w:r>
          </w:p>
        </w:tc>
        <w:tc>
          <w:tcPr>
            <w:tcW w:w="2922" w:type="dxa"/>
            <w:tcMar>
              <w:left w:w="57" w:type="dxa"/>
              <w:right w:w="57" w:type="dxa"/>
            </w:tcMar>
            <w:vAlign w:val="center"/>
          </w:tcPr>
          <w:p>
            <w:pPr>
              <w:widowControl/>
              <w:jc w:val="center"/>
              <w:textAlignment w:val="center"/>
              <w:rPr>
                <w:rFonts w:eastAsia="黑体"/>
                <w:color w:val="000000"/>
                <w:sz w:val="24"/>
              </w:rPr>
            </w:pPr>
            <w:r>
              <w:rPr>
                <w:rFonts w:eastAsia="黑体"/>
                <w:color w:val="000000"/>
                <w:kern w:val="0"/>
                <w:sz w:val="24"/>
                <w:lang w:bidi="ar"/>
              </w:rPr>
              <w:t>项目内涵</w:t>
            </w:r>
          </w:p>
        </w:tc>
        <w:tc>
          <w:tcPr>
            <w:tcW w:w="984" w:type="dxa"/>
            <w:tcMar>
              <w:left w:w="57" w:type="dxa"/>
              <w:right w:w="57" w:type="dxa"/>
            </w:tcMar>
            <w:vAlign w:val="center"/>
          </w:tcPr>
          <w:p>
            <w:pPr>
              <w:widowControl/>
              <w:jc w:val="center"/>
              <w:textAlignment w:val="center"/>
              <w:rPr>
                <w:rFonts w:eastAsia="黑体"/>
                <w:color w:val="000000"/>
                <w:kern w:val="0"/>
                <w:sz w:val="24"/>
                <w:lang w:bidi="ar"/>
              </w:rPr>
            </w:pPr>
            <w:r>
              <w:rPr>
                <w:rFonts w:eastAsia="黑体"/>
                <w:color w:val="000000"/>
                <w:kern w:val="0"/>
                <w:sz w:val="24"/>
                <w:lang w:bidi="ar"/>
              </w:rPr>
              <w:t>除外</w:t>
            </w:r>
          </w:p>
          <w:p>
            <w:pPr>
              <w:widowControl/>
              <w:jc w:val="center"/>
              <w:textAlignment w:val="center"/>
              <w:rPr>
                <w:rFonts w:eastAsia="黑体"/>
                <w:color w:val="000000"/>
                <w:sz w:val="24"/>
              </w:rPr>
            </w:pPr>
            <w:r>
              <w:rPr>
                <w:rFonts w:eastAsia="黑体"/>
                <w:color w:val="000000"/>
                <w:kern w:val="0"/>
                <w:sz w:val="24"/>
                <w:lang w:bidi="ar"/>
              </w:rPr>
              <w:t>内容</w:t>
            </w:r>
          </w:p>
        </w:tc>
        <w:tc>
          <w:tcPr>
            <w:tcW w:w="949" w:type="dxa"/>
            <w:tcMar>
              <w:left w:w="57" w:type="dxa"/>
              <w:right w:w="57" w:type="dxa"/>
            </w:tcMar>
            <w:vAlign w:val="center"/>
          </w:tcPr>
          <w:p>
            <w:pPr>
              <w:widowControl/>
              <w:jc w:val="center"/>
              <w:textAlignment w:val="center"/>
              <w:rPr>
                <w:rFonts w:eastAsia="黑体"/>
                <w:color w:val="000000"/>
                <w:kern w:val="0"/>
                <w:sz w:val="24"/>
                <w:lang w:bidi="ar"/>
              </w:rPr>
            </w:pPr>
            <w:r>
              <w:rPr>
                <w:rFonts w:eastAsia="黑体"/>
                <w:color w:val="000000"/>
                <w:kern w:val="0"/>
                <w:sz w:val="24"/>
                <w:lang w:bidi="ar"/>
              </w:rPr>
              <w:t>计价</w:t>
            </w:r>
          </w:p>
          <w:p>
            <w:pPr>
              <w:widowControl/>
              <w:jc w:val="center"/>
              <w:textAlignment w:val="center"/>
              <w:rPr>
                <w:rFonts w:eastAsia="黑体"/>
                <w:color w:val="000000"/>
                <w:sz w:val="24"/>
              </w:rPr>
            </w:pPr>
            <w:r>
              <w:rPr>
                <w:rFonts w:eastAsia="黑体"/>
                <w:color w:val="000000"/>
                <w:kern w:val="0"/>
                <w:sz w:val="24"/>
                <w:lang w:bidi="ar"/>
              </w:rPr>
              <w:t>单位</w:t>
            </w:r>
          </w:p>
        </w:tc>
        <w:tc>
          <w:tcPr>
            <w:tcW w:w="1066" w:type="dxa"/>
            <w:tcMar>
              <w:left w:w="57" w:type="dxa"/>
              <w:right w:w="57" w:type="dxa"/>
            </w:tcMar>
            <w:vAlign w:val="center"/>
          </w:tcPr>
          <w:p>
            <w:pPr>
              <w:widowControl/>
              <w:jc w:val="center"/>
              <w:textAlignment w:val="center"/>
              <w:rPr>
                <w:rFonts w:eastAsia="黑体"/>
                <w:color w:val="000000"/>
                <w:kern w:val="0"/>
                <w:sz w:val="24"/>
                <w:lang w:bidi="ar"/>
              </w:rPr>
            </w:pPr>
            <w:r>
              <w:rPr>
                <w:rFonts w:eastAsia="黑体"/>
                <w:color w:val="000000"/>
                <w:kern w:val="0"/>
                <w:sz w:val="24"/>
                <w:lang w:bidi="ar"/>
              </w:rPr>
              <w:t>价格</w:t>
            </w:r>
          </w:p>
          <w:p>
            <w:pPr>
              <w:widowControl/>
              <w:jc w:val="center"/>
              <w:textAlignment w:val="center"/>
              <w:rPr>
                <w:rFonts w:eastAsia="黑体"/>
                <w:color w:val="000000"/>
                <w:sz w:val="24"/>
              </w:rPr>
            </w:pPr>
            <w:r>
              <w:rPr>
                <w:rFonts w:eastAsia="黑体"/>
                <w:color w:val="000000"/>
                <w:kern w:val="0"/>
                <w:sz w:val="24"/>
                <w:lang w:bidi="ar"/>
              </w:rPr>
              <w:t>（元）</w:t>
            </w:r>
          </w:p>
        </w:tc>
        <w:tc>
          <w:tcPr>
            <w:tcW w:w="1738" w:type="dxa"/>
            <w:tcMar>
              <w:left w:w="57" w:type="dxa"/>
              <w:right w:w="57" w:type="dxa"/>
            </w:tcMar>
            <w:vAlign w:val="center"/>
          </w:tcPr>
          <w:p>
            <w:pPr>
              <w:widowControl/>
              <w:jc w:val="center"/>
              <w:textAlignment w:val="center"/>
              <w:rPr>
                <w:rFonts w:eastAsia="黑体"/>
                <w:color w:val="000000"/>
                <w:sz w:val="24"/>
              </w:rPr>
            </w:pPr>
            <w:r>
              <w:rPr>
                <w:rFonts w:eastAsia="黑体"/>
                <w:color w:val="000000"/>
                <w:kern w:val="0"/>
                <w:sz w:val="24"/>
                <w:lang w:bidi="ar"/>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4" w:type="dxa"/>
            <w:tcMar>
              <w:left w:w="57" w:type="dxa"/>
              <w:right w:w="57" w:type="dxa"/>
            </w:tcMar>
            <w:vAlign w:val="center"/>
          </w:tcPr>
          <w:p>
            <w:pPr>
              <w:widowControl/>
              <w:jc w:val="center"/>
              <w:textAlignment w:val="center"/>
              <w:rPr>
                <w:color w:val="000000"/>
                <w:kern w:val="0"/>
                <w:sz w:val="24"/>
                <w:lang w:bidi="ar"/>
              </w:rPr>
            </w:pPr>
            <w:r>
              <w:rPr>
                <w:color w:val="000000"/>
                <w:kern w:val="0"/>
                <w:sz w:val="24"/>
                <w:lang w:bidi="ar"/>
              </w:rPr>
              <w:t>1</w:t>
            </w:r>
          </w:p>
        </w:tc>
        <w:tc>
          <w:tcPr>
            <w:tcW w:w="1911" w:type="dxa"/>
            <w:tcMar>
              <w:left w:w="57" w:type="dxa"/>
              <w:right w:w="57" w:type="dxa"/>
            </w:tcMar>
            <w:vAlign w:val="center"/>
          </w:tcPr>
          <w:p>
            <w:pPr>
              <w:widowControl/>
              <w:textAlignment w:val="center"/>
              <w:rPr>
                <w:color w:val="000000"/>
                <w:sz w:val="24"/>
              </w:rPr>
            </w:pPr>
            <w:r>
              <w:rPr>
                <w:color w:val="000000"/>
                <w:kern w:val="0"/>
                <w:sz w:val="24"/>
                <w:lang w:bidi="ar"/>
              </w:rPr>
              <w:t>31120103600</w:t>
            </w:r>
          </w:p>
        </w:tc>
        <w:tc>
          <w:tcPr>
            <w:tcW w:w="2847" w:type="dxa"/>
            <w:tcMar>
              <w:left w:w="57" w:type="dxa"/>
              <w:right w:w="57" w:type="dxa"/>
            </w:tcMar>
            <w:vAlign w:val="center"/>
          </w:tcPr>
          <w:p>
            <w:pPr>
              <w:widowControl/>
              <w:textAlignment w:val="center"/>
              <w:rPr>
                <w:color w:val="000000"/>
                <w:sz w:val="24"/>
              </w:rPr>
            </w:pPr>
            <w:r>
              <w:rPr>
                <w:rFonts w:eastAsia="仿宋_GB2312"/>
                <w:color w:val="000000"/>
                <w:kern w:val="0"/>
                <w:sz w:val="24"/>
                <w:lang w:bidi="ar"/>
              </w:rPr>
              <w:t>脉冲自动注射促排卵检查</w:t>
            </w:r>
          </w:p>
        </w:tc>
        <w:tc>
          <w:tcPr>
            <w:tcW w:w="2922" w:type="dxa"/>
            <w:tcMar>
              <w:left w:w="57" w:type="dxa"/>
              <w:right w:w="57" w:type="dxa"/>
            </w:tcMar>
            <w:vAlign w:val="center"/>
          </w:tcPr>
          <w:p>
            <w:pPr>
              <w:jc w:val="left"/>
              <w:rPr>
                <w:color w:val="000000"/>
                <w:sz w:val="24"/>
              </w:rPr>
            </w:pPr>
          </w:p>
        </w:tc>
        <w:tc>
          <w:tcPr>
            <w:tcW w:w="984" w:type="dxa"/>
            <w:tcMar>
              <w:left w:w="57" w:type="dxa"/>
              <w:right w:w="57" w:type="dxa"/>
            </w:tcMar>
            <w:vAlign w:val="center"/>
          </w:tcPr>
          <w:p>
            <w:pPr>
              <w:jc w:val="left"/>
              <w:rPr>
                <w:rFonts w:eastAsia="仿宋_GB2312"/>
                <w:color w:val="000000"/>
                <w:sz w:val="24"/>
              </w:rPr>
            </w:pPr>
          </w:p>
        </w:tc>
        <w:tc>
          <w:tcPr>
            <w:tcW w:w="949" w:type="dxa"/>
            <w:tcMar>
              <w:left w:w="57" w:type="dxa"/>
              <w:right w:w="57" w:type="dxa"/>
            </w:tcMar>
            <w:vAlign w:val="center"/>
          </w:tcPr>
          <w:p>
            <w:pPr>
              <w:widowControl/>
              <w:jc w:val="center"/>
              <w:textAlignment w:val="center"/>
              <w:rPr>
                <w:color w:val="000000"/>
                <w:sz w:val="24"/>
              </w:rPr>
            </w:pPr>
            <w:r>
              <w:rPr>
                <w:color w:val="000000"/>
                <w:kern w:val="0"/>
                <w:sz w:val="24"/>
                <w:lang w:bidi="ar"/>
              </w:rPr>
              <w:t>次</w:t>
            </w:r>
          </w:p>
        </w:tc>
        <w:tc>
          <w:tcPr>
            <w:tcW w:w="1066" w:type="dxa"/>
            <w:tcMar>
              <w:left w:w="57" w:type="dxa"/>
              <w:right w:w="57" w:type="dxa"/>
            </w:tcMar>
            <w:vAlign w:val="center"/>
          </w:tcPr>
          <w:p>
            <w:pPr>
              <w:widowControl/>
              <w:jc w:val="center"/>
              <w:textAlignment w:val="center"/>
              <w:rPr>
                <w:color w:val="000000"/>
                <w:sz w:val="24"/>
              </w:rPr>
            </w:pPr>
            <w:r>
              <w:rPr>
                <w:color w:val="000000"/>
                <w:kern w:val="0"/>
                <w:sz w:val="24"/>
                <w:lang w:bidi="ar"/>
              </w:rPr>
              <w:t>140</w:t>
            </w:r>
          </w:p>
        </w:tc>
        <w:tc>
          <w:tcPr>
            <w:tcW w:w="1738" w:type="dxa"/>
            <w:tcMar>
              <w:left w:w="57" w:type="dxa"/>
              <w:right w:w="57" w:type="dxa"/>
            </w:tcMar>
            <w:vAlign w:val="center"/>
          </w:tcPr>
          <w:p>
            <w:pPr>
              <w:jc w:val="left"/>
              <w:rPr>
                <w:color w:val="00000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4" w:type="dxa"/>
            <w:tcMar>
              <w:left w:w="57" w:type="dxa"/>
              <w:right w:w="57" w:type="dxa"/>
            </w:tcMar>
            <w:vAlign w:val="center"/>
          </w:tcPr>
          <w:p>
            <w:pPr>
              <w:widowControl/>
              <w:jc w:val="center"/>
              <w:textAlignment w:val="center"/>
              <w:rPr>
                <w:color w:val="000000"/>
                <w:kern w:val="0"/>
                <w:sz w:val="24"/>
                <w:lang w:bidi="ar"/>
              </w:rPr>
            </w:pPr>
            <w:r>
              <w:rPr>
                <w:color w:val="000000"/>
                <w:kern w:val="0"/>
                <w:sz w:val="24"/>
                <w:lang w:bidi="ar"/>
              </w:rPr>
              <w:t>2</w:t>
            </w:r>
          </w:p>
        </w:tc>
        <w:tc>
          <w:tcPr>
            <w:tcW w:w="1911" w:type="dxa"/>
            <w:tcMar>
              <w:left w:w="57" w:type="dxa"/>
              <w:right w:w="57" w:type="dxa"/>
            </w:tcMar>
            <w:vAlign w:val="center"/>
          </w:tcPr>
          <w:p>
            <w:pPr>
              <w:widowControl/>
              <w:textAlignment w:val="center"/>
              <w:rPr>
                <w:color w:val="000000"/>
                <w:sz w:val="24"/>
              </w:rPr>
            </w:pPr>
            <w:r>
              <w:rPr>
                <w:color w:val="000000"/>
                <w:kern w:val="0"/>
                <w:sz w:val="24"/>
                <w:lang w:bidi="ar"/>
              </w:rPr>
              <w:t>31110000700</w:t>
            </w:r>
          </w:p>
        </w:tc>
        <w:tc>
          <w:tcPr>
            <w:tcW w:w="2847" w:type="dxa"/>
            <w:tcMar>
              <w:left w:w="57" w:type="dxa"/>
              <w:right w:w="57" w:type="dxa"/>
            </w:tcMar>
            <w:vAlign w:val="center"/>
          </w:tcPr>
          <w:p>
            <w:pPr>
              <w:widowControl/>
              <w:jc w:val="left"/>
              <w:textAlignment w:val="center"/>
              <w:rPr>
                <w:color w:val="000000"/>
                <w:sz w:val="24"/>
              </w:rPr>
            </w:pPr>
            <w:r>
              <w:rPr>
                <w:rFonts w:eastAsia="仿宋_GB2312"/>
                <w:color w:val="000000"/>
                <w:kern w:val="0"/>
                <w:sz w:val="24"/>
                <w:lang w:bidi="ar"/>
              </w:rPr>
              <w:t>附睾抽吸精子分离术</w:t>
            </w:r>
          </w:p>
        </w:tc>
        <w:tc>
          <w:tcPr>
            <w:tcW w:w="2922" w:type="dxa"/>
            <w:tcMar>
              <w:left w:w="57" w:type="dxa"/>
              <w:right w:w="57" w:type="dxa"/>
            </w:tcMar>
            <w:vAlign w:val="center"/>
          </w:tcPr>
          <w:p>
            <w:pPr>
              <w:jc w:val="left"/>
              <w:rPr>
                <w:rFonts w:eastAsia="仿宋_GB2312"/>
                <w:color w:val="000000"/>
                <w:sz w:val="24"/>
              </w:rPr>
            </w:pPr>
          </w:p>
        </w:tc>
        <w:tc>
          <w:tcPr>
            <w:tcW w:w="984" w:type="dxa"/>
            <w:tcMar>
              <w:left w:w="57" w:type="dxa"/>
              <w:right w:w="57" w:type="dxa"/>
            </w:tcMar>
            <w:vAlign w:val="center"/>
          </w:tcPr>
          <w:p>
            <w:pPr>
              <w:jc w:val="left"/>
              <w:rPr>
                <w:color w:val="000000"/>
                <w:sz w:val="24"/>
              </w:rPr>
            </w:pPr>
          </w:p>
        </w:tc>
        <w:tc>
          <w:tcPr>
            <w:tcW w:w="949" w:type="dxa"/>
            <w:tcMar>
              <w:left w:w="57" w:type="dxa"/>
              <w:right w:w="57" w:type="dxa"/>
            </w:tcMar>
            <w:vAlign w:val="center"/>
          </w:tcPr>
          <w:p>
            <w:pPr>
              <w:widowControl/>
              <w:jc w:val="center"/>
              <w:textAlignment w:val="center"/>
              <w:rPr>
                <w:color w:val="000000"/>
                <w:sz w:val="24"/>
              </w:rPr>
            </w:pPr>
            <w:r>
              <w:rPr>
                <w:color w:val="000000"/>
                <w:kern w:val="0"/>
                <w:sz w:val="24"/>
                <w:lang w:bidi="ar"/>
              </w:rPr>
              <w:t>次</w:t>
            </w:r>
          </w:p>
        </w:tc>
        <w:tc>
          <w:tcPr>
            <w:tcW w:w="1066" w:type="dxa"/>
            <w:tcMar>
              <w:left w:w="57" w:type="dxa"/>
              <w:right w:w="57" w:type="dxa"/>
            </w:tcMar>
            <w:vAlign w:val="center"/>
          </w:tcPr>
          <w:p>
            <w:pPr>
              <w:widowControl/>
              <w:jc w:val="center"/>
              <w:textAlignment w:val="center"/>
              <w:rPr>
                <w:color w:val="000000"/>
                <w:sz w:val="24"/>
              </w:rPr>
            </w:pPr>
            <w:r>
              <w:rPr>
                <w:color w:val="000000"/>
                <w:kern w:val="0"/>
                <w:sz w:val="24"/>
                <w:lang w:bidi="ar"/>
              </w:rPr>
              <w:t>235</w:t>
            </w:r>
          </w:p>
        </w:tc>
        <w:tc>
          <w:tcPr>
            <w:tcW w:w="1738" w:type="dxa"/>
            <w:tcMar>
              <w:left w:w="57" w:type="dxa"/>
              <w:right w:w="57" w:type="dxa"/>
            </w:tcMar>
            <w:vAlign w:val="center"/>
          </w:tcPr>
          <w:p>
            <w:pPr>
              <w:jc w:val="left"/>
              <w:rPr>
                <w:color w:val="00000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4" w:type="dxa"/>
            <w:tcMar>
              <w:left w:w="57" w:type="dxa"/>
              <w:right w:w="57" w:type="dxa"/>
            </w:tcMar>
            <w:vAlign w:val="center"/>
          </w:tcPr>
          <w:p>
            <w:pPr>
              <w:widowControl/>
              <w:jc w:val="center"/>
              <w:textAlignment w:val="center"/>
              <w:rPr>
                <w:color w:val="000000"/>
                <w:kern w:val="0"/>
                <w:sz w:val="24"/>
                <w:lang w:bidi="ar"/>
              </w:rPr>
            </w:pPr>
            <w:r>
              <w:rPr>
                <w:color w:val="000000"/>
                <w:kern w:val="0"/>
                <w:sz w:val="24"/>
                <w:lang w:bidi="ar"/>
              </w:rPr>
              <w:t>3</w:t>
            </w:r>
          </w:p>
        </w:tc>
        <w:tc>
          <w:tcPr>
            <w:tcW w:w="1911" w:type="dxa"/>
            <w:tcMar>
              <w:left w:w="57" w:type="dxa"/>
              <w:right w:w="57" w:type="dxa"/>
            </w:tcMar>
            <w:vAlign w:val="center"/>
          </w:tcPr>
          <w:p>
            <w:pPr>
              <w:widowControl/>
              <w:textAlignment w:val="center"/>
              <w:rPr>
                <w:color w:val="000000"/>
                <w:kern w:val="0"/>
                <w:sz w:val="24"/>
                <w:lang w:bidi="ar"/>
              </w:rPr>
            </w:pPr>
            <w:r>
              <w:rPr>
                <w:color w:val="000000"/>
                <w:kern w:val="0"/>
                <w:sz w:val="24"/>
                <w:lang w:bidi="ar"/>
              </w:rPr>
              <w:t>33K0009</w:t>
            </w:r>
          </w:p>
        </w:tc>
        <w:tc>
          <w:tcPr>
            <w:tcW w:w="2847" w:type="dxa"/>
            <w:tcMar>
              <w:left w:w="57" w:type="dxa"/>
              <w:right w:w="57" w:type="dxa"/>
            </w:tcMar>
            <w:vAlign w:val="center"/>
          </w:tcPr>
          <w:p>
            <w:pPr>
              <w:widowControl/>
              <w:textAlignment w:val="center"/>
              <w:rPr>
                <w:rFonts w:eastAsia="仿宋_GB2312"/>
                <w:color w:val="000000"/>
                <w:kern w:val="0"/>
                <w:sz w:val="24"/>
                <w:lang w:bidi="ar"/>
              </w:rPr>
            </w:pPr>
            <w:r>
              <w:rPr>
                <w:rFonts w:eastAsia="仿宋_GB2312"/>
                <w:color w:val="000000"/>
                <w:kern w:val="0"/>
                <w:sz w:val="24"/>
                <w:lang w:bidi="ar"/>
              </w:rPr>
              <w:t>人工授精</w:t>
            </w:r>
          </w:p>
        </w:tc>
        <w:tc>
          <w:tcPr>
            <w:tcW w:w="2922" w:type="dxa"/>
            <w:tcMar>
              <w:left w:w="57" w:type="dxa"/>
              <w:right w:w="57" w:type="dxa"/>
            </w:tcMar>
            <w:vAlign w:val="bottom"/>
          </w:tcPr>
          <w:p>
            <w:pPr>
              <w:rPr>
                <w:rFonts w:eastAsia="仿宋_GB2312"/>
                <w:color w:val="000000"/>
                <w:sz w:val="24"/>
              </w:rPr>
            </w:pPr>
          </w:p>
        </w:tc>
        <w:tc>
          <w:tcPr>
            <w:tcW w:w="984" w:type="dxa"/>
            <w:tcMar>
              <w:left w:w="57" w:type="dxa"/>
              <w:right w:w="57" w:type="dxa"/>
            </w:tcMar>
            <w:vAlign w:val="center"/>
          </w:tcPr>
          <w:p>
            <w:pPr>
              <w:jc w:val="center"/>
              <w:rPr>
                <w:color w:val="000000"/>
                <w:sz w:val="24"/>
              </w:rPr>
            </w:pPr>
          </w:p>
        </w:tc>
        <w:tc>
          <w:tcPr>
            <w:tcW w:w="949" w:type="dxa"/>
            <w:tcMar>
              <w:left w:w="57" w:type="dxa"/>
              <w:right w:w="57" w:type="dxa"/>
            </w:tcMar>
            <w:vAlign w:val="center"/>
          </w:tcPr>
          <w:p>
            <w:pPr>
              <w:jc w:val="center"/>
              <w:rPr>
                <w:color w:val="000000"/>
                <w:sz w:val="24"/>
              </w:rPr>
            </w:pPr>
          </w:p>
        </w:tc>
        <w:tc>
          <w:tcPr>
            <w:tcW w:w="1066" w:type="dxa"/>
            <w:tcMar>
              <w:left w:w="57" w:type="dxa"/>
              <w:right w:w="57" w:type="dxa"/>
            </w:tcMar>
            <w:vAlign w:val="center"/>
          </w:tcPr>
          <w:p>
            <w:pPr>
              <w:widowControl/>
              <w:jc w:val="center"/>
              <w:textAlignment w:val="center"/>
              <w:rPr>
                <w:color w:val="000000"/>
                <w:sz w:val="24"/>
              </w:rPr>
            </w:pPr>
          </w:p>
        </w:tc>
        <w:tc>
          <w:tcPr>
            <w:tcW w:w="1738" w:type="dxa"/>
            <w:tcMar>
              <w:left w:w="57" w:type="dxa"/>
              <w:right w:w="57" w:type="dxa"/>
            </w:tcMar>
            <w:vAlign w:val="center"/>
          </w:tcPr>
          <w:p>
            <w:pPr>
              <w:widowControl/>
              <w:jc w:val="center"/>
              <w:textAlignment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4" w:type="dxa"/>
            <w:tcMar>
              <w:left w:w="57" w:type="dxa"/>
              <w:right w:w="57" w:type="dxa"/>
            </w:tcMar>
            <w:vAlign w:val="center"/>
          </w:tcPr>
          <w:p>
            <w:pPr>
              <w:widowControl/>
              <w:jc w:val="center"/>
              <w:textAlignment w:val="center"/>
              <w:rPr>
                <w:color w:val="000000"/>
                <w:kern w:val="0"/>
                <w:sz w:val="24"/>
                <w:lang w:bidi="ar"/>
              </w:rPr>
            </w:pPr>
            <w:r>
              <w:rPr>
                <w:color w:val="000000"/>
                <w:kern w:val="0"/>
                <w:sz w:val="24"/>
                <w:lang w:bidi="ar"/>
              </w:rPr>
              <w:t>4</w:t>
            </w:r>
          </w:p>
        </w:tc>
        <w:tc>
          <w:tcPr>
            <w:tcW w:w="1911" w:type="dxa"/>
            <w:tcMar>
              <w:left w:w="57" w:type="dxa"/>
              <w:right w:w="57" w:type="dxa"/>
            </w:tcMar>
            <w:vAlign w:val="center"/>
          </w:tcPr>
          <w:p>
            <w:pPr>
              <w:widowControl/>
              <w:textAlignment w:val="center"/>
              <w:rPr>
                <w:color w:val="000000"/>
                <w:kern w:val="0"/>
                <w:sz w:val="24"/>
                <w:lang w:bidi="ar"/>
              </w:rPr>
            </w:pPr>
            <w:r>
              <w:rPr>
                <w:color w:val="000000"/>
                <w:kern w:val="0"/>
                <w:sz w:val="24"/>
                <w:lang w:bidi="ar"/>
              </w:rPr>
              <w:t>33K0010</w:t>
            </w:r>
          </w:p>
        </w:tc>
        <w:tc>
          <w:tcPr>
            <w:tcW w:w="2847" w:type="dxa"/>
            <w:tcMar>
              <w:left w:w="57" w:type="dxa"/>
              <w:right w:w="57" w:type="dxa"/>
            </w:tcMar>
            <w:vAlign w:val="center"/>
          </w:tcPr>
          <w:p>
            <w:pPr>
              <w:widowControl/>
              <w:textAlignment w:val="center"/>
              <w:rPr>
                <w:rFonts w:eastAsia="仿宋_GB2312"/>
                <w:color w:val="000000"/>
                <w:kern w:val="0"/>
                <w:sz w:val="24"/>
                <w:lang w:bidi="ar"/>
              </w:rPr>
            </w:pPr>
            <w:r>
              <w:rPr>
                <w:rFonts w:eastAsia="仿宋_GB2312"/>
                <w:color w:val="000000"/>
                <w:kern w:val="0"/>
                <w:sz w:val="24"/>
                <w:lang w:bidi="ar"/>
              </w:rPr>
              <w:t>胚胎移植</w:t>
            </w:r>
          </w:p>
        </w:tc>
        <w:tc>
          <w:tcPr>
            <w:tcW w:w="2922" w:type="dxa"/>
            <w:tcMar>
              <w:left w:w="57" w:type="dxa"/>
              <w:right w:w="57" w:type="dxa"/>
            </w:tcMar>
            <w:vAlign w:val="bottom"/>
          </w:tcPr>
          <w:p>
            <w:pPr>
              <w:rPr>
                <w:rFonts w:eastAsia="仿宋_GB2312"/>
                <w:color w:val="000000"/>
                <w:sz w:val="24"/>
              </w:rPr>
            </w:pPr>
          </w:p>
        </w:tc>
        <w:tc>
          <w:tcPr>
            <w:tcW w:w="984" w:type="dxa"/>
            <w:tcMar>
              <w:left w:w="57" w:type="dxa"/>
              <w:right w:w="57" w:type="dxa"/>
            </w:tcMar>
            <w:vAlign w:val="center"/>
          </w:tcPr>
          <w:p>
            <w:pPr>
              <w:jc w:val="center"/>
              <w:rPr>
                <w:color w:val="000000"/>
                <w:sz w:val="24"/>
              </w:rPr>
            </w:pPr>
          </w:p>
        </w:tc>
        <w:tc>
          <w:tcPr>
            <w:tcW w:w="949" w:type="dxa"/>
            <w:tcMar>
              <w:left w:w="57" w:type="dxa"/>
              <w:right w:w="57" w:type="dxa"/>
            </w:tcMar>
            <w:vAlign w:val="center"/>
          </w:tcPr>
          <w:p>
            <w:pPr>
              <w:jc w:val="center"/>
              <w:rPr>
                <w:color w:val="000000"/>
                <w:sz w:val="24"/>
              </w:rPr>
            </w:pPr>
          </w:p>
        </w:tc>
        <w:tc>
          <w:tcPr>
            <w:tcW w:w="1066" w:type="dxa"/>
            <w:tcMar>
              <w:left w:w="57" w:type="dxa"/>
              <w:right w:w="57" w:type="dxa"/>
            </w:tcMar>
            <w:vAlign w:val="center"/>
          </w:tcPr>
          <w:p>
            <w:pPr>
              <w:widowControl/>
              <w:jc w:val="center"/>
              <w:textAlignment w:val="center"/>
              <w:rPr>
                <w:color w:val="000000"/>
                <w:sz w:val="24"/>
              </w:rPr>
            </w:pPr>
          </w:p>
        </w:tc>
        <w:tc>
          <w:tcPr>
            <w:tcW w:w="1738" w:type="dxa"/>
            <w:tcMar>
              <w:left w:w="57" w:type="dxa"/>
              <w:right w:w="57" w:type="dxa"/>
            </w:tcMar>
            <w:vAlign w:val="center"/>
          </w:tcPr>
          <w:p>
            <w:pPr>
              <w:widowControl/>
              <w:jc w:val="center"/>
              <w:textAlignment w:val="center"/>
              <w:rPr>
                <w:color w:val="000000"/>
                <w:sz w:val="24"/>
              </w:rPr>
            </w:pPr>
          </w:p>
        </w:tc>
      </w:tr>
    </w:tbl>
    <w:p>
      <w:pPr>
        <w:spacing w:line="20" w:lineRule="exact"/>
        <w:ind w:firstLine="880" w:firstLineChars="200"/>
        <w:jc w:val="right"/>
        <w:rPr>
          <w:rFonts w:eastAsia="方正小标宋简体"/>
          <w:bCs/>
          <w:kern w:val="0"/>
          <w:sz w:val="44"/>
          <w:szCs w:val="44"/>
        </w:rPr>
      </w:pPr>
    </w:p>
    <w:p>
      <w:pPr>
        <w:spacing w:line="200" w:lineRule="exact"/>
        <w:ind w:right="947" w:rightChars="451" w:firstLine="880" w:firstLineChars="200"/>
        <w:jc w:val="right"/>
        <w:rPr>
          <w:rFonts w:eastAsia="方正小标宋简体"/>
          <w:bCs/>
          <w:kern w:val="0"/>
          <w:sz w:val="44"/>
          <w:szCs w:val="44"/>
        </w:rPr>
        <w:sectPr>
          <w:pgSz w:w="16838" w:h="11906" w:orient="landscape"/>
          <w:pgMar w:top="1531" w:right="1985" w:bottom="1531" w:left="1701" w:header="851" w:footer="1134" w:gutter="0"/>
          <w:cols w:space="425" w:num="1"/>
          <w:docGrid w:linePitch="312" w:charSpace="0"/>
        </w:sect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200" w:lineRule="exact"/>
        <w:ind w:right="947" w:rightChars="451" w:firstLine="640" w:firstLineChars="200"/>
        <w:jc w:val="right"/>
        <w:rPr>
          <w:rFonts w:hint="eastAsia" w:eastAsia="仿宋_GB2312"/>
          <w:position w:val="6"/>
          <w:sz w:val="32"/>
          <w:szCs w:val="32"/>
        </w:rPr>
      </w:pPr>
    </w:p>
    <w:p>
      <w:pPr>
        <w:spacing w:line="200" w:lineRule="exact"/>
        <w:ind w:right="947" w:rightChars="451" w:firstLine="640" w:firstLineChars="200"/>
        <w:jc w:val="right"/>
        <w:rPr>
          <w:rFonts w:eastAsia="仿宋_GB2312"/>
          <w:position w:val="6"/>
          <w:sz w:val="32"/>
          <w:szCs w:val="32"/>
        </w:rPr>
      </w:pPr>
    </w:p>
    <w:p>
      <w:pPr>
        <w:spacing w:line="590" w:lineRule="exact"/>
        <w:ind w:right="947" w:rightChars="451" w:firstLine="640" w:firstLineChars="200"/>
        <w:jc w:val="right"/>
        <w:rPr>
          <w:rFonts w:eastAsia="仿宋_GB2312"/>
          <w:position w:val="6"/>
          <w:sz w:val="32"/>
          <w:szCs w:val="32"/>
        </w:rPr>
      </w:pPr>
    </w:p>
    <w:p>
      <w:pPr>
        <w:spacing w:line="590" w:lineRule="exact"/>
        <w:ind w:right="947" w:rightChars="451" w:firstLine="640" w:firstLineChars="200"/>
        <w:jc w:val="right"/>
        <w:rPr>
          <w:rFonts w:eastAsia="仿宋_GB2312"/>
          <w:position w:val="6"/>
          <w:sz w:val="32"/>
          <w:szCs w:val="32"/>
        </w:rPr>
      </w:pPr>
    </w:p>
    <w:p>
      <w:pPr>
        <w:spacing w:line="590" w:lineRule="exact"/>
        <w:ind w:right="947" w:rightChars="451" w:firstLine="640" w:firstLineChars="200"/>
        <w:jc w:val="right"/>
        <w:rPr>
          <w:rFonts w:eastAsia="仿宋_GB2312"/>
          <w:position w:val="6"/>
          <w:sz w:val="32"/>
          <w:szCs w:val="32"/>
        </w:rPr>
      </w:pPr>
    </w:p>
    <w:p>
      <w:pPr>
        <w:spacing w:line="100" w:lineRule="exact"/>
      </w:pPr>
      <w: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952500</wp:posOffset>
                </wp:positionV>
                <wp:extent cx="1182370" cy="274320"/>
                <wp:effectExtent l="0" t="0" r="0" b="0"/>
                <wp:wrapNone/>
                <wp:docPr id="4" name="Text Box 302"/>
                <wp:cNvGraphicFramePr/>
                <a:graphic xmlns:a="http://schemas.openxmlformats.org/drawingml/2006/main">
                  <a:graphicData uri="http://schemas.microsoft.com/office/word/2010/wordprocessingShape">
                    <wps:wsp>
                      <wps:cNvSpPr txBox="1">
                        <a:spLocks noChangeArrowheads="1"/>
                      </wps:cNvSpPr>
                      <wps:spPr bwMode="auto">
                        <a:xfrm>
                          <a:off x="0" y="0"/>
                          <a:ext cx="1182370" cy="27432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Text Box 302" o:spid="_x0000_s1026" o:spt="202" type="#_x0000_t202" style="position:absolute;left:0pt;margin-left:3.1pt;margin-top:75pt;height:21.6pt;width:93.1pt;z-index:251661312;mso-width-relative:page;mso-height-relative:page;" fillcolor="#FFFFFF" filled="t" stroked="f" coordsize="21600,21600" o:gfxdata="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K97fN1wAAAAkB&#10;AAAPAAAAAAAAAAEAIAAAACIAAABkcnMvZG93bnJldi54bWxQSwECFAAUAAAACACHTuJAABWk+RwC&#10;AAA/BAAADgAAAAAAAAABACAAAAAmAQAAZHJzL2Uyb0RvYy54bWxQSwUGAAAAAAYABgBZAQAAtAUA&#10;AAAA&#10;">
                <v:fill on="t" focussize="0,0"/>
                <v:stroke on="f"/>
                <v:imagedata o:title=""/>
                <o:lock v:ext="edit" aspectratio="f"/>
                <v:textbox>
                  <w:txbxContent>
                    <w:p/>
                  </w:txbxContent>
                </v:textbox>
              </v:shape>
            </w:pict>
          </mc:Fallback>
        </mc:AlternateContent>
      </w:r>
    </w:p>
    <w:tbl>
      <w:tblPr>
        <w:tblStyle w:val="20"/>
        <w:tblW w:w="8845"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8845" w:type="dxa"/>
            <w:vAlign w:val="center"/>
          </w:tcPr>
          <w:p>
            <w:pPr>
              <w:ind w:left="945" w:leftChars="50" w:right="105" w:rightChars="50" w:hanging="840" w:hangingChars="300"/>
              <w:rPr>
                <w:rFonts w:eastAsia="仿宋_GB2312"/>
                <w:sz w:val="28"/>
                <w:szCs w:val="28"/>
              </w:rPr>
            </w:pPr>
            <w:r>
              <w:rPr>
                <w:rFonts w:hint="eastAsia" w:eastAsia="仿宋_GB2312"/>
                <w:sz w:val="28"/>
                <w:szCs w:val="28"/>
              </w:rPr>
              <w:t>抄送：国家医疗保障局，省财政厅、省卫生健康委员会、省市场监督管理局。</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8845" w:type="dxa"/>
            <w:vAlign w:val="center"/>
          </w:tcPr>
          <w:p>
            <w:pPr>
              <w:ind w:left="105" w:leftChars="50" w:right="105" w:rightChars="50"/>
              <w:rPr>
                <w:rFonts w:hint="eastAsia" w:eastAsia="仿宋_GB2312"/>
                <w:sz w:val="28"/>
                <w:szCs w:val="28"/>
              </w:rPr>
            </w:pPr>
            <w:r>
              <w:rPr>
                <w:rFonts w:hint="eastAsia" w:eastAsia="仿宋_GB2312"/>
                <w:sz w:val="28"/>
                <w:szCs w:val="28"/>
              </w:rPr>
              <w:t>浙江省医疗保障局办公室                  2024年</w:t>
            </w:r>
            <w:r>
              <w:rPr>
                <w:rFonts w:eastAsia="仿宋_GB2312"/>
                <w:sz w:val="28"/>
                <w:szCs w:val="28"/>
              </w:rPr>
              <w:t>5</w:t>
            </w:r>
            <w:r>
              <w:rPr>
                <w:rFonts w:hint="eastAsia" w:eastAsia="仿宋_GB2312"/>
                <w:sz w:val="28"/>
                <w:szCs w:val="28"/>
              </w:rPr>
              <w:t>月</w:t>
            </w:r>
            <w:r>
              <w:rPr>
                <w:rFonts w:eastAsia="仿宋_GB2312"/>
                <w:sz w:val="28"/>
                <w:szCs w:val="28"/>
              </w:rPr>
              <w:t>29</w:t>
            </w:r>
            <w:r>
              <w:rPr>
                <w:rFonts w:hint="eastAsia" w:eastAsia="仿宋_GB2312"/>
                <w:sz w:val="28"/>
                <w:szCs w:val="28"/>
              </w:rPr>
              <w:t>日印发</w:t>
            </w:r>
          </w:p>
        </w:tc>
      </w:tr>
    </w:tbl>
    <w:p>
      <w:pPr>
        <w:spacing w:line="20" w:lineRule="exact"/>
        <w:jc w:val="right"/>
      </w:pPr>
      <w:r>
        <w:rPr>
          <w:rFonts w:eastAsia="仿宋_GB2312"/>
          <w:position w:val="6"/>
          <w:sz w:val="32"/>
          <w:szCs w:val="32"/>
        </w:rPr>
        <mc:AlternateContent>
          <mc:Choice Requires="wps">
            <w:drawing>
              <wp:anchor distT="0" distB="0" distL="114300" distR="114300" simplePos="0" relativeHeight="251660288" behindDoc="1" locked="0" layoutInCell="1" allowOverlap="1">
                <wp:simplePos x="0" y="0"/>
                <wp:positionH relativeFrom="column">
                  <wp:posOffset>4671695</wp:posOffset>
                </wp:positionH>
                <wp:positionV relativeFrom="paragraph">
                  <wp:posOffset>132080</wp:posOffset>
                </wp:positionV>
                <wp:extent cx="861060" cy="274320"/>
                <wp:effectExtent l="0" t="0" r="635" b="3175"/>
                <wp:wrapNone/>
                <wp:docPr id="2" name="Rectangle 301"/>
                <wp:cNvGraphicFramePr/>
                <a:graphic xmlns:a="http://schemas.openxmlformats.org/drawingml/2006/main">
                  <a:graphicData uri="http://schemas.microsoft.com/office/word/2010/wordprocessingShape">
                    <wps:wsp>
                      <wps:cNvSpPr>
                        <a:spLocks noChangeArrowheads="1"/>
                      </wps:cNvSpPr>
                      <wps:spPr bwMode="auto">
                        <a:xfrm>
                          <a:off x="0" y="0"/>
                          <a:ext cx="861060" cy="2743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301" o:spid="_x0000_s1026" o:spt="1" style="position:absolute;left:0pt;margin-left:367.85pt;margin-top:10.4pt;height:21.6pt;width:67.8pt;z-index:-251656192;mso-width-relative:page;mso-height-relative:page;" fillcolor="#FFFFFF" filled="t" stroked="f" coordsize="21600,21600" o:gfxdata="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Oz3cjXAAAACQEAAA8AAAAAAAAA&#10;AQAgAAAAIgAAAGRycy9kb3ducmV2LnhtbFBLAQIUABQAAAAIAIdO4kApCdRyEgIAACoEAAAOAAAA&#10;AAAAAAEAIAAAACYBAABkcnMvZTJvRG9jLnhtbFBLBQYAAAAABgAGAFkBAACqBQAAAAA=&#10;">
                <v:fill on="t" focussize="0,0"/>
                <v:stroke on="f"/>
                <v:imagedata o:title=""/>
                <o:lock v:ext="edit" aspectratio="f"/>
              </v:rect>
            </w:pict>
          </mc:Fallback>
        </mc:AlternateContent>
      </w:r>
    </w:p>
    <w:sectPr>
      <w:pgSz w:w="11906" w:h="16838"/>
      <w:pgMar w:top="1985" w:right="1531" w:bottom="1701" w:left="1531"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书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210" w:leftChars="100" w:right="210" w:rightChars="100"/>
      <w:rPr>
        <w:rStyle w:val="24"/>
        <w:sz w:val="28"/>
        <w:szCs w:val="28"/>
      </w:rPr>
    </w:pPr>
    <w:r>
      <w:rPr>
        <w:rStyle w:val="24"/>
        <w:rFonts w:hint="eastAsia"/>
        <w:sz w:val="28"/>
        <w:szCs w:val="28"/>
      </w:rPr>
      <w:t xml:space="preserve">— </w:t>
    </w:r>
    <w:r>
      <w:rPr>
        <w:rStyle w:val="24"/>
        <w:sz w:val="28"/>
        <w:szCs w:val="28"/>
      </w:rPr>
      <w:fldChar w:fldCharType="begin"/>
    </w:r>
    <w:r>
      <w:rPr>
        <w:rStyle w:val="24"/>
        <w:sz w:val="28"/>
        <w:szCs w:val="28"/>
      </w:rPr>
      <w:instrText xml:space="preserve">PAGE  </w:instrText>
    </w:r>
    <w:r>
      <w:rPr>
        <w:rStyle w:val="24"/>
        <w:sz w:val="28"/>
        <w:szCs w:val="28"/>
      </w:rPr>
      <w:fldChar w:fldCharType="separate"/>
    </w:r>
    <w:r>
      <w:rPr>
        <w:rStyle w:val="24"/>
        <w:sz w:val="28"/>
        <w:szCs w:val="28"/>
      </w:rPr>
      <w:t>10</w:t>
    </w:r>
    <w:r>
      <w:rPr>
        <w:rStyle w:val="24"/>
        <w:sz w:val="28"/>
        <w:szCs w:val="28"/>
      </w:rPr>
      <w:fldChar w:fldCharType="end"/>
    </w:r>
    <w:r>
      <w:rPr>
        <w:rStyle w:val="24"/>
        <w:rFonts w:hint="eastAsia"/>
        <w:sz w:val="28"/>
        <w:szCs w:val="28"/>
      </w:rPr>
      <w:t xml:space="preserve"> —</w:t>
    </w:r>
  </w:p>
  <w:p>
    <w:pPr>
      <w:pStyle w:val="13"/>
      <w:ind w:right="360"/>
    </w:pPr>
    <w:r>
      <mc:AlternateContent>
        <mc:Choice Requires="wps">
          <w:drawing>
            <wp:anchor distT="0" distB="0" distL="114300" distR="114300" simplePos="0" relativeHeight="251659264" behindDoc="0" locked="0" layoutInCell="1" allowOverlap="1">
              <wp:simplePos x="0" y="0"/>
              <wp:positionH relativeFrom="column">
                <wp:posOffset>1520190</wp:posOffset>
              </wp:positionH>
              <wp:positionV relativeFrom="paragraph">
                <wp:posOffset>-155575</wp:posOffset>
              </wp:positionV>
              <wp:extent cx="2546985" cy="609600"/>
              <wp:effectExtent l="0" t="0" r="0" b="127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546985" cy="6096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19.7pt;margin-top:-12.25pt;height:48pt;width:200.55pt;z-index:251659264;mso-width-relative:page;mso-height-relative:page;" filled="f" stroked="f" coordsize="21600,21600" o:gfxdata="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umoNfcAAAACgEAAA8AAAAAAAAAAQAgAAAAIgAAAGRycy9k&#10;b3ducmV2LnhtbFBLAQIUABQAAAAIAIdO4kBWE09M/gEAAAAEAAAOAAAAAAAAAAEAIAAAACsBAABk&#10;cnMvZTJvRG9jLnhtbFBLBQYAAAAABgAGAFkBAACbBQAAAAA=&#10;">
              <v:fill on="f"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documentProtection w:enforcement="0"/>
  <w:defaultTabStop w:val="420"/>
  <w:drawingGridHorizontalSpacing w:val="21"/>
  <w:drawingGridVerticalSpacing w:val="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MTA5M2FiYTBhZWMyM2NmZmQ0MTE4NTM0ZTliOTcifQ=="/>
  </w:docVars>
  <w:rsids>
    <w:rsidRoot w:val="008D63F7"/>
    <w:rsid w:val="000000D7"/>
    <w:rsid w:val="000001E3"/>
    <w:rsid w:val="00007D44"/>
    <w:rsid w:val="0001144C"/>
    <w:rsid w:val="00012EF3"/>
    <w:rsid w:val="00013EA9"/>
    <w:rsid w:val="000177B2"/>
    <w:rsid w:val="00023A48"/>
    <w:rsid w:val="00024AC7"/>
    <w:rsid w:val="00025BAA"/>
    <w:rsid w:val="000268E9"/>
    <w:rsid w:val="00026FFD"/>
    <w:rsid w:val="000271D5"/>
    <w:rsid w:val="00027557"/>
    <w:rsid w:val="0003119E"/>
    <w:rsid w:val="00031343"/>
    <w:rsid w:val="000369BA"/>
    <w:rsid w:val="00042741"/>
    <w:rsid w:val="0004547C"/>
    <w:rsid w:val="0005082C"/>
    <w:rsid w:val="0005327C"/>
    <w:rsid w:val="00053A2A"/>
    <w:rsid w:val="00053DB3"/>
    <w:rsid w:val="000615EA"/>
    <w:rsid w:val="00062ED3"/>
    <w:rsid w:val="00065333"/>
    <w:rsid w:val="0006632C"/>
    <w:rsid w:val="00066829"/>
    <w:rsid w:val="00067A6F"/>
    <w:rsid w:val="00071494"/>
    <w:rsid w:val="00077C07"/>
    <w:rsid w:val="00080F75"/>
    <w:rsid w:val="00081A78"/>
    <w:rsid w:val="0008457F"/>
    <w:rsid w:val="0008691C"/>
    <w:rsid w:val="00086E78"/>
    <w:rsid w:val="000914C3"/>
    <w:rsid w:val="000940BD"/>
    <w:rsid w:val="00095172"/>
    <w:rsid w:val="000A03C1"/>
    <w:rsid w:val="000A1044"/>
    <w:rsid w:val="000A2AC2"/>
    <w:rsid w:val="000A4834"/>
    <w:rsid w:val="000A4D7A"/>
    <w:rsid w:val="000A5E33"/>
    <w:rsid w:val="000A5E96"/>
    <w:rsid w:val="000B05AC"/>
    <w:rsid w:val="000B2FE0"/>
    <w:rsid w:val="000B3B87"/>
    <w:rsid w:val="000B3E45"/>
    <w:rsid w:val="000B466A"/>
    <w:rsid w:val="000B46A9"/>
    <w:rsid w:val="000B46FB"/>
    <w:rsid w:val="000B5901"/>
    <w:rsid w:val="000B6542"/>
    <w:rsid w:val="000C1C51"/>
    <w:rsid w:val="000C2046"/>
    <w:rsid w:val="000C2377"/>
    <w:rsid w:val="000C2B0F"/>
    <w:rsid w:val="000C3CAE"/>
    <w:rsid w:val="000C465F"/>
    <w:rsid w:val="000C4BEE"/>
    <w:rsid w:val="000C4DB5"/>
    <w:rsid w:val="000C5688"/>
    <w:rsid w:val="000C5E9F"/>
    <w:rsid w:val="000C6568"/>
    <w:rsid w:val="000C692B"/>
    <w:rsid w:val="000C6AD5"/>
    <w:rsid w:val="000D2F97"/>
    <w:rsid w:val="000D312E"/>
    <w:rsid w:val="000D4752"/>
    <w:rsid w:val="000D6223"/>
    <w:rsid w:val="000D685E"/>
    <w:rsid w:val="000D6CE3"/>
    <w:rsid w:val="000E0818"/>
    <w:rsid w:val="000E0E83"/>
    <w:rsid w:val="000E4A17"/>
    <w:rsid w:val="000E4CCF"/>
    <w:rsid w:val="000E511A"/>
    <w:rsid w:val="000E78DE"/>
    <w:rsid w:val="000F11FD"/>
    <w:rsid w:val="000F2157"/>
    <w:rsid w:val="000F2DAB"/>
    <w:rsid w:val="000F4D1A"/>
    <w:rsid w:val="000F5972"/>
    <w:rsid w:val="000F6CB3"/>
    <w:rsid w:val="000F75D4"/>
    <w:rsid w:val="000F7721"/>
    <w:rsid w:val="001008B2"/>
    <w:rsid w:val="00101941"/>
    <w:rsid w:val="00101EF5"/>
    <w:rsid w:val="00102728"/>
    <w:rsid w:val="00103C19"/>
    <w:rsid w:val="00104B22"/>
    <w:rsid w:val="00106ADA"/>
    <w:rsid w:val="00107268"/>
    <w:rsid w:val="00111D68"/>
    <w:rsid w:val="001121F4"/>
    <w:rsid w:val="001122AD"/>
    <w:rsid w:val="00112AB4"/>
    <w:rsid w:val="00113441"/>
    <w:rsid w:val="00113547"/>
    <w:rsid w:val="00113AE0"/>
    <w:rsid w:val="00116542"/>
    <w:rsid w:val="00116FC9"/>
    <w:rsid w:val="001176AD"/>
    <w:rsid w:val="0011777F"/>
    <w:rsid w:val="001211A7"/>
    <w:rsid w:val="00121259"/>
    <w:rsid w:val="00121C5B"/>
    <w:rsid w:val="00121FFA"/>
    <w:rsid w:val="00122691"/>
    <w:rsid w:val="00124EB6"/>
    <w:rsid w:val="00130467"/>
    <w:rsid w:val="001309F2"/>
    <w:rsid w:val="00131A20"/>
    <w:rsid w:val="00132369"/>
    <w:rsid w:val="00133F42"/>
    <w:rsid w:val="00133F8A"/>
    <w:rsid w:val="00134090"/>
    <w:rsid w:val="00134220"/>
    <w:rsid w:val="0013597E"/>
    <w:rsid w:val="00135CF1"/>
    <w:rsid w:val="0013671F"/>
    <w:rsid w:val="00153057"/>
    <w:rsid w:val="00154682"/>
    <w:rsid w:val="0015526D"/>
    <w:rsid w:val="00156D63"/>
    <w:rsid w:val="00156FC9"/>
    <w:rsid w:val="00157597"/>
    <w:rsid w:val="0016104A"/>
    <w:rsid w:val="00161888"/>
    <w:rsid w:val="00161B91"/>
    <w:rsid w:val="001644A3"/>
    <w:rsid w:val="00170129"/>
    <w:rsid w:val="00170C49"/>
    <w:rsid w:val="00171DA2"/>
    <w:rsid w:val="00172442"/>
    <w:rsid w:val="00172B24"/>
    <w:rsid w:val="00173EEA"/>
    <w:rsid w:val="00175CBA"/>
    <w:rsid w:val="00175FEF"/>
    <w:rsid w:val="00176F34"/>
    <w:rsid w:val="00180790"/>
    <w:rsid w:val="001814CB"/>
    <w:rsid w:val="00181E2E"/>
    <w:rsid w:val="0018208A"/>
    <w:rsid w:val="001821D5"/>
    <w:rsid w:val="0018285A"/>
    <w:rsid w:val="00182A2D"/>
    <w:rsid w:val="00186539"/>
    <w:rsid w:val="00190DD0"/>
    <w:rsid w:val="00191C14"/>
    <w:rsid w:val="00192ED9"/>
    <w:rsid w:val="001936A3"/>
    <w:rsid w:val="00194379"/>
    <w:rsid w:val="0019730D"/>
    <w:rsid w:val="00197446"/>
    <w:rsid w:val="0019764A"/>
    <w:rsid w:val="001976ED"/>
    <w:rsid w:val="001A00BE"/>
    <w:rsid w:val="001A0CE5"/>
    <w:rsid w:val="001A0FB9"/>
    <w:rsid w:val="001A15BD"/>
    <w:rsid w:val="001A2F5C"/>
    <w:rsid w:val="001A6CE5"/>
    <w:rsid w:val="001B158D"/>
    <w:rsid w:val="001B36F0"/>
    <w:rsid w:val="001B3884"/>
    <w:rsid w:val="001B566B"/>
    <w:rsid w:val="001B694C"/>
    <w:rsid w:val="001B7EF6"/>
    <w:rsid w:val="001C039C"/>
    <w:rsid w:val="001C0DA7"/>
    <w:rsid w:val="001C17BF"/>
    <w:rsid w:val="001C7046"/>
    <w:rsid w:val="001C7E8B"/>
    <w:rsid w:val="001C7EAE"/>
    <w:rsid w:val="001D1AEA"/>
    <w:rsid w:val="001D220C"/>
    <w:rsid w:val="001D2992"/>
    <w:rsid w:val="001D2D06"/>
    <w:rsid w:val="001D2EFB"/>
    <w:rsid w:val="001D44E1"/>
    <w:rsid w:val="001D4C26"/>
    <w:rsid w:val="001D5D61"/>
    <w:rsid w:val="001D6241"/>
    <w:rsid w:val="001E01CD"/>
    <w:rsid w:val="001E1EC1"/>
    <w:rsid w:val="001E3506"/>
    <w:rsid w:val="001E468A"/>
    <w:rsid w:val="001E53AC"/>
    <w:rsid w:val="001E67D2"/>
    <w:rsid w:val="001F0710"/>
    <w:rsid w:val="001F10D0"/>
    <w:rsid w:val="001F10DF"/>
    <w:rsid w:val="001F3DFE"/>
    <w:rsid w:val="001F42DB"/>
    <w:rsid w:val="001F4C31"/>
    <w:rsid w:val="001F5F42"/>
    <w:rsid w:val="001F5F50"/>
    <w:rsid w:val="001F6100"/>
    <w:rsid w:val="001F620F"/>
    <w:rsid w:val="001F6339"/>
    <w:rsid w:val="00204481"/>
    <w:rsid w:val="002051F4"/>
    <w:rsid w:val="00212F2F"/>
    <w:rsid w:val="00213A4B"/>
    <w:rsid w:val="00213EC1"/>
    <w:rsid w:val="00213F17"/>
    <w:rsid w:val="00214C52"/>
    <w:rsid w:val="00214D83"/>
    <w:rsid w:val="00216353"/>
    <w:rsid w:val="00217CA8"/>
    <w:rsid w:val="00220749"/>
    <w:rsid w:val="002209BE"/>
    <w:rsid w:val="00222EC4"/>
    <w:rsid w:val="002246CB"/>
    <w:rsid w:val="0023034E"/>
    <w:rsid w:val="0023045D"/>
    <w:rsid w:val="00232A39"/>
    <w:rsid w:val="00234077"/>
    <w:rsid w:val="002368E4"/>
    <w:rsid w:val="00236930"/>
    <w:rsid w:val="00237000"/>
    <w:rsid w:val="0024008F"/>
    <w:rsid w:val="00240EF4"/>
    <w:rsid w:val="002425C1"/>
    <w:rsid w:val="00242DA5"/>
    <w:rsid w:val="00243904"/>
    <w:rsid w:val="00243B26"/>
    <w:rsid w:val="00243EBF"/>
    <w:rsid w:val="00246426"/>
    <w:rsid w:val="002466E6"/>
    <w:rsid w:val="00247E5F"/>
    <w:rsid w:val="00250E64"/>
    <w:rsid w:val="00255056"/>
    <w:rsid w:val="002558BD"/>
    <w:rsid w:val="0025590C"/>
    <w:rsid w:val="0025744E"/>
    <w:rsid w:val="00257A4F"/>
    <w:rsid w:val="00261130"/>
    <w:rsid w:val="002624E8"/>
    <w:rsid w:val="00263F24"/>
    <w:rsid w:val="00264C5D"/>
    <w:rsid w:val="002650C5"/>
    <w:rsid w:val="002661E4"/>
    <w:rsid w:val="00267D50"/>
    <w:rsid w:val="002716DF"/>
    <w:rsid w:val="00272C31"/>
    <w:rsid w:val="0027300D"/>
    <w:rsid w:val="0027392C"/>
    <w:rsid w:val="00273997"/>
    <w:rsid w:val="00274F13"/>
    <w:rsid w:val="002829C8"/>
    <w:rsid w:val="00283136"/>
    <w:rsid w:val="0028408C"/>
    <w:rsid w:val="002840EA"/>
    <w:rsid w:val="002867E1"/>
    <w:rsid w:val="00291CE5"/>
    <w:rsid w:val="0029210B"/>
    <w:rsid w:val="00292826"/>
    <w:rsid w:val="002930BD"/>
    <w:rsid w:val="00296939"/>
    <w:rsid w:val="002A2634"/>
    <w:rsid w:val="002A2AB7"/>
    <w:rsid w:val="002A2B05"/>
    <w:rsid w:val="002A3047"/>
    <w:rsid w:val="002A4373"/>
    <w:rsid w:val="002A4BEA"/>
    <w:rsid w:val="002A6165"/>
    <w:rsid w:val="002B13F7"/>
    <w:rsid w:val="002B27D1"/>
    <w:rsid w:val="002B3FA8"/>
    <w:rsid w:val="002B471B"/>
    <w:rsid w:val="002C2C39"/>
    <w:rsid w:val="002C58B8"/>
    <w:rsid w:val="002C7526"/>
    <w:rsid w:val="002C7CC1"/>
    <w:rsid w:val="002D0F4A"/>
    <w:rsid w:val="002D2D41"/>
    <w:rsid w:val="002D3916"/>
    <w:rsid w:val="002D4ECE"/>
    <w:rsid w:val="002D505F"/>
    <w:rsid w:val="002D528E"/>
    <w:rsid w:val="002E0833"/>
    <w:rsid w:val="002E351F"/>
    <w:rsid w:val="002E3C2C"/>
    <w:rsid w:val="002E5C68"/>
    <w:rsid w:val="002E691B"/>
    <w:rsid w:val="002F01B7"/>
    <w:rsid w:val="002F02DA"/>
    <w:rsid w:val="002F32C2"/>
    <w:rsid w:val="002F4361"/>
    <w:rsid w:val="002F520E"/>
    <w:rsid w:val="002F69EA"/>
    <w:rsid w:val="002F7752"/>
    <w:rsid w:val="00300166"/>
    <w:rsid w:val="0030458C"/>
    <w:rsid w:val="003048AE"/>
    <w:rsid w:val="003065CC"/>
    <w:rsid w:val="00310938"/>
    <w:rsid w:val="00310C0C"/>
    <w:rsid w:val="00311242"/>
    <w:rsid w:val="00311BAF"/>
    <w:rsid w:val="003145B7"/>
    <w:rsid w:val="00315069"/>
    <w:rsid w:val="00317245"/>
    <w:rsid w:val="00317AD4"/>
    <w:rsid w:val="00320555"/>
    <w:rsid w:val="00320B30"/>
    <w:rsid w:val="00321C9E"/>
    <w:rsid w:val="00323349"/>
    <w:rsid w:val="00323602"/>
    <w:rsid w:val="00325DB0"/>
    <w:rsid w:val="00327E01"/>
    <w:rsid w:val="0033078F"/>
    <w:rsid w:val="00330B24"/>
    <w:rsid w:val="00330D0B"/>
    <w:rsid w:val="00334049"/>
    <w:rsid w:val="00334C13"/>
    <w:rsid w:val="00334E2B"/>
    <w:rsid w:val="003352D6"/>
    <w:rsid w:val="00336334"/>
    <w:rsid w:val="00341B9C"/>
    <w:rsid w:val="0034473E"/>
    <w:rsid w:val="00346A6D"/>
    <w:rsid w:val="00347936"/>
    <w:rsid w:val="0035035E"/>
    <w:rsid w:val="00351E25"/>
    <w:rsid w:val="00352E48"/>
    <w:rsid w:val="00353288"/>
    <w:rsid w:val="00353D49"/>
    <w:rsid w:val="0035461A"/>
    <w:rsid w:val="0035497D"/>
    <w:rsid w:val="00357B75"/>
    <w:rsid w:val="0036079D"/>
    <w:rsid w:val="003622A6"/>
    <w:rsid w:val="00362F5A"/>
    <w:rsid w:val="00363F60"/>
    <w:rsid w:val="003647F5"/>
    <w:rsid w:val="00365CE6"/>
    <w:rsid w:val="0036605A"/>
    <w:rsid w:val="0037207B"/>
    <w:rsid w:val="00372C62"/>
    <w:rsid w:val="00373FBB"/>
    <w:rsid w:val="00374CFC"/>
    <w:rsid w:val="00377A6D"/>
    <w:rsid w:val="00377E6B"/>
    <w:rsid w:val="00380726"/>
    <w:rsid w:val="00381003"/>
    <w:rsid w:val="00383CDF"/>
    <w:rsid w:val="00383ECD"/>
    <w:rsid w:val="00384846"/>
    <w:rsid w:val="003901E1"/>
    <w:rsid w:val="0039084B"/>
    <w:rsid w:val="003913F3"/>
    <w:rsid w:val="003930A4"/>
    <w:rsid w:val="003936F7"/>
    <w:rsid w:val="0039392F"/>
    <w:rsid w:val="00394B21"/>
    <w:rsid w:val="00397766"/>
    <w:rsid w:val="003A05FC"/>
    <w:rsid w:val="003A1533"/>
    <w:rsid w:val="003A3FB8"/>
    <w:rsid w:val="003A532B"/>
    <w:rsid w:val="003A58A0"/>
    <w:rsid w:val="003A7052"/>
    <w:rsid w:val="003B071F"/>
    <w:rsid w:val="003B10D8"/>
    <w:rsid w:val="003B2F8A"/>
    <w:rsid w:val="003B35DC"/>
    <w:rsid w:val="003B421B"/>
    <w:rsid w:val="003B6349"/>
    <w:rsid w:val="003C05F8"/>
    <w:rsid w:val="003C071A"/>
    <w:rsid w:val="003C1E00"/>
    <w:rsid w:val="003C1E52"/>
    <w:rsid w:val="003C2B24"/>
    <w:rsid w:val="003C2DC6"/>
    <w:rsid w:val="003C3FD1"/>
    <w:rsid w:val="003C5BC3"/>
    <w:rsid w:val="003C75CC"/>
    <w:rsid w:val="003D0D15"/>
    <w:rsid w:val="003D1695"/>
    <w:rsid w:val="003D2522"/>
    <w:rsid w:val="003D2678"/>
    <w:rsid w:val="003D4DDD"/>
    <w:rsid w:val="003E0703"/>
    <w:rsid w:val="003E2406"/>
    <w:rsid w:val="003E38B3"/>
    <w:rsid w:val="003E6F34"/>
    <w:rsid w:val="003E79FC"/>
    <w:rsid w:val="003E7A57"/>
    <w:rsid w:val="003F1953"/>
    <w:rsid w:val="003F399F"/>
    <w:rsid w:val="003F43B0"/>
    <w:rsid w:val="003F6388"/>
    <w:rsid w:val="003F78C7"/>
    <w:rsid w:val="003F79FD"/>
    <w:rsid w:val="0040039D"/>
    <w:rsid w:val="00401AA4"/>
    <w:rsid w:val="0040238C"/>
    <w:rsid w:val="00403168"/>
    <w:rsid w:val="00403C9E"/>
    <w:rsid w:val="00405020"/>
    <w:rsid w:val="004063B7"/>
    <w:rsid w:val="004066A9"/>
    <w:rsid w:val="00407661"/>
    <w:rsid w:val="00407DED"/>
    <w:rsid w:val="00411392"/>
    <w:rsid w:val="00413C8B"/>
    <w:rsid w:val="0041560F"/>
    <w:rsid w:val="00415643"/>
    <w:rsid w:val="004156C7"/>
    <w:rsid w:val="00415A8C"/>
    <w:rsid w:val="004178F6"/>
    <w:rsid w:val="00420603"/>
    <w:rsid w:val="00421292"/>
    <w:rsid w:val="0042254F"/>
    <w:rsid w:val="00422768"/>
    <w:rsid w:val="0042367F"/>
    <w:rsid w:val="00423942"/>
    <w:rsid w:val="00424081"/>
    <w:rsid w:val="00424447"/>
    <w:rsid w:val="004247FE"/>
    <w:rsid w:val="0042552A"/>
    <w:rsid w:val="004262B7"/>
    <w:rsid w:val="004265D6"/>
    <w:rsid w:val="00427B2A"/>
    <w:rsid w:val="00434F54"/>
    <w:rsid w:val="00435D74"/>
    <w:rsid w:val="00436B16"/>
    <w:rsid w:val="0043780F"/>
    <w:rsid w:val="00443051"/>
    <w:rsid w:val="00443057"/>
    <w:rsid w:val="00450B75"/>
    <w:rsid w:val="00450FE5"/>
    <w:rsid w:val="00451B8C"/>
    <w:rsid w:val="00451CDD"/>
    <w:rsid w:val="00453C36"/>
    <w:rsid w:val="00453FCA"/>
    <w:rsid w:val="004550C4"/>
    <w:rsid w:val="004566DB"/>
    <w:rsid w:val="0045794D"/>
    <w:rsid w:val="004621C2"/>
    <w:rsid w:val="00463C32"/>
    <w:rsid w:val="00466BAB"/>
    <w:rsid w:val="00470C11"/>
    <w:rsid w:val="004725D2"/>
    <w:rsid w:val="00472D86"/>
    <w:rsid w:val="00474E0D"/>
    <w:rsid w:val="0047532D"/>
    <w:rsid w:val="00475BDC"/>
    <w:rsid w:val="00480396"/>
    <w:rsid w:val="00484148"/>
    <w:rsid w:val="004870C6"/>
    <w:rsid w:val="004900FA"/>
    <w:rsid w:val="004905AD"/>
    <w:rsid w:val="00491AF2"/>
    <w:rsid w:val="00495458"/>
    <w:rsid w:val="00496234"/>
    <w:rsid w:val="00496AFA"/>
    <w:rsid w:val="00497233"/>
    <w:rsid w:val="004A121B"/>
    <w:rsid w:val="004A19BE"/>
    <w:rsid w:val="004A2635"/>
    <w:rsid w:val="004A2F83"/>
    <w:rsid w:val="004A2FEF"/>
    <w:rsid w:val="004A334E"/>
    <w:rsid w:val="004A3DE9"/>
    <w:rsid w:val="004A41D8"/>
    <w:rsid w:val="004A42B3"/>
    <w:rsid w:val="004A59ED"/>
    <w:rsid w:val="004A63D2"/>
    <w:rsid w:val="004A755E"/>
    <w:rsid w:val="004A7B34"/>
    <w:rsid w:val="004B14FB"/>
    <w:rsid w:val="004C1964"/>
    <w:rsid w:val="004C27F1"/>
    <w:rsid w:val="004C336D"/>
    <w:rsid w:val="004C4507"/>
    <w:rsid w:val="004C5975"/>
    <w:rsid w:val="004C6B41"/>
    <w:rsid w:val="004C77A9"/>
    <w:rsid w:val="004D085F"/>
    <w:rsid w:val="004D0A6E"/>
    <w:rsid w:val="004D10D5"/>
    <w:rsid w:val="004D1445"/>
    <w:rsid w:val="004D24CD"/>
    <w:rsid w:val="004D2AD5"/>
    <w:rsid w:val="004D3797"/>
    <w:rsid w:val="004D40C9"/>
    <w:rsid w:val="004D47AE"/>
    <w:rsid w:val="004D635C"/>
    <w:rsid w:val="004D64F4"/>
    <w:rsid w:val="004D6812"/>
    <w:rsid w:val="004D7FAD"/>
    <w:rsid w:val="004E1CCB"/>
    <w:rsid w:val="004E6188"/>
    <w:rsid w:val="004E660B"/>
    <w:rsid w:val="004E69CF"/>
    <w:rsid w:val="004F2481"/>
    <w:rsid w:val="004F24F6"/>
    <w:rsid w:val="004F2D11"/>
    <w:rsid w:val="004F2F4B"/>
    <w:rsid w:val="004F6F17"/>
    <w:rsid w:val="00502142"/>
    <w:rsid w:val="00502832"/>
    <w:rsid w:val="00504BDB"/>
    <w:rsid w:val="00505F5E"/>
    <w:rsid w:val="00512FC5"/>
    <w:rsid w:val="005163AF"/>
    <w:rsid w:val="00516B0F"/>
    <w:rsid w:val="00521913"/>
    <w:rsid w:val="00522858"/>
    <w:rsid w:val="005260AE"/>
    <w:rsid w:val="005310C2"/>
    <w:rsid w:val="00532342"/>
    <w:rsid w:val="005333C8"/>
    <w:rsid w:val="005348AA"/>
    <w:rsid w:val="00536C48"/>
    <w:rsid w:val="00537250"/>
    <w:rsid w:val="005412A7"/>
    <w:rsid w:val="005417CF"/>
    <w:rsid w:val="00541D0D"/>
    <w:rsid w:val="00542BAF"/>
    <w:rsid w:val="00545CED"/>
    <w:rsid w:val="005469AD"/>
    <w:rsid w:val="00546C3C"/>
    <w:rsid w:val="00552DEE"/>
    <w:rsid w:val="00553447"/>
    <w:rsid w:val="0055368D"/>
    <w:rsid w:val="0055455E"/>
    <w:rsid w:val="005558FB"/>
    <w:rsid w:val="00561A8C"/>
    <w:rsid w:val="0056262A"/>
    <w:rsid w:val="005627C3"/>
    <w:rsid w:val="00562C33"/>
    <w:rsid w:val="005660A0"/>
    <w:rsid w:val="00573D14"/>
    <w:rsid w:val="0057403A"/>
    <w:rsid w:val="00574E7F"/>
    <w:rsid w:val="0057723C"/>
    <w:rsid w:val="00580C86"/>
    <w:rsid w:val="005825A3"/>
    <w:rsid w:val="00583083"/>
    <w:rsid w:val="00583B11"/>
    <w:rsid w:val="005848AD"/>
    <w:rsid w:val="0058576E"/>
    <w:rsid w:val="00585D60"/>
    <w:rsid w:val="00586E90"/>
    <w:rsid w:val="00592FBB"/>
    <w:rsid w:val="0059388C"/>
    <w:rsid w:val="00594271"/>
    <w:rsid w:val="00594295"/>
    <w:rsid w:val="00594F90"/>
    <w:rsid w:val="00597633"/>
    <w:rsid w:val="005979E0"/>
    <w:rsid w:val="00597CA8"/>
    <w:rsid w:val="005A2E73"/>
    <w:rsid w:val="005A3EA5"/>
    <w:rsid w:val="005A44DB"/>
    <w:rsid w:val="005A79BE"/>
    <w:rsid w:val="005B22ED"/>
    <w:rsid w:val="005B6488"/>
    <w:rsid w:val="005C2AAA"/>
    <w:rsid w:val="005C3A50"/>
    <w:rsid w:val="005C6678"/>
    <w:rsid w:val="005C6E30"/>
    <w:rsid w:val="005C7669"/>
    <w:rsid w:val="005D1998"/>
    <w:rsid w:val="005D1DAB"/>
    <w:rsid w:val="005D219A"/>
    <w:rsid w:val="005D2CD6"/>
    <w:rsid w:val="005D3D33"/>
    <w:rsid w:val="005D4D41"/>
    <w:rsid w:val="005E2A77"/>
    <w:rsid w:val="005E48F2"/>
    <w:rsid w:val="005E49C7"/>
    <w:rsid w:val="005E53A9"/>
    <w:rsid w:val="005E6082"/>
    <w:rsid w:val="005F06D4"/>
    <w:rsid w:val="005F11AB"/>
    <w:rsid w:val="005F24FC"/>
    <w:rsid w:val="005F2EF5"/>
    <w:rsid w:val="005F61CC"/>
    <w:rsid w:val="005F64A9"/>
    <w:rsid w:val="005F6D1E"/>
    <w:rsid w:val="005F71C9"/>
    <w:rsid w:val="005F7C22"/>
    <w:rsid w:val="00600989"/>
    <w:rsid w:val="00601F3D"/>
    <w:rsid w:val="00605161"/>
    <w:rsid w:val="00605418"/>
    <w:rsid w:val="00606045"/>
    <w:rsid w:val="00606737"/>
    <w:rsid w:val="0060696C"/>
    <w:rsid w:val="00606BC6"/>
    <w:rsid w:val="006108E9"/>
    <w:rsid w:val="00611508"/>
    <w:rsid w:val="006127B3"/>
    <w:rsid w:val="00613A44"/>
    <w:rsid w:val="00614F6C"/>
    <w:rsid w:val="00615E31"/>
    <w:rsid w:val="006162A9"/>
    <w:rsid w:val="00616534"/>
    <w:rsid w:val="00617F95"/>
    <w:rsid w:val="00621A95"/>
    <w:rsid w:val="00621B03"/>
    <w:rsid w:val="00622983"/>
    <w:rsid w:val="00626B14"/>
    <w:rsid w:val="00626E40"/>
    <w:rsid w:val="00627E2C"/>
    <w:rsid w:val="006307E6"/>
    <w:rsid w:val="00633B0C"/>
    <w:rsid w:val="006342C2"/>
    <w:rsid w:val="00635E08"/>
    <w:rsid w:val="006377D5"/>
    <w:rsid w:val="00641A4A"/>
    <w:rsid w:val="006433B6"/>
    <w:rsid w:val="0064366C"/>
    <w:rsid w:val="00645EE8"/>
    <w:rsid w:val="006462CD"/>
    <w:rsid w:val="00647B71"/>
    <w:rsid w:val="006508F2"/>
    <w:rsid w:val="00650B54"/>
    <w:rsid w:val="00650CCA"/>
    <w:rsid w:val="00652841"/>
    <w:rsid w:val="006530E6"/>
    <w:rsid w:val="006545AA"/>
    <w:rsid w:val="00660FA3"/>
    <w:rsid w:val="006610D2"/>
    <w:rsid w:val="0066238E"/>
    <w:rsid w:val="00663EAD"/>
    <w:rsid w:val="00664077"/>
    <w:rsid w:val="006663E8"/>
    <w:rsid w:val="00667083"/>
    <w:rsid w:val="00667BF6"/>
    <w:rsid w:val="00670C54"/>
    <w:rsid w:val="00670DBB"/>
    <w:rsid w:val="00674324"/>
    <w:rsid w:val="0067493A"/>
    <w:rsid w:val="00676DB6"/>
    <w:rsid w:val="00680475"/>
    <w:rsid w:val="00682807"/>
    <w:rsid w:val="00682815"/>
    <w:rsid w:val="0068408F"/>
    <w:rsid w:val="006865B0"/>
    <w:rsid w:val="00686AB0"/>
    <w:rsid w:val="00687256"/>
    <w:rsid w:val="00687403"/>
    <w:rsid w:val="006927E5"/>
    <w:rsid w:val="006930E9"/>
    <w:rsid w:val="00693AAF"/>
    <w:rsid w:val="0069400C"/>
    <w:rsid w:val="00694A2C"/>
    <w:rsid w:val="006A03CC"/>
    <w:rsid w:val="006A0477"/>
    <w:rsid w:val="006A1D19"/>
    <w:rsid w:val="006A30D7"/>
    <w:rsid w:val="006A40E8"/>
    <w:rsid w:val="006A5D34"/>
    <w:rsid w:val="006A6E24"/>
    <w:rsid w:val="006B1173"/>
    <w:rsid w:val="006C3E8E"/>
    <w:rsid w:val="006C46AA"/>
    <w:rsid w:val="006C4C02"/>
    <w:rsid w:val="006C6951"/>
    <w:rsid w:val="006C7F41"/>
    <w:rsid w:val="006D0392"/>
    <w:rsid w:val="006D1026"/>
    <w:rsid w:val="006D2189"/>
    <w:rsid w:val="006D5C51"/>
    <w:rsid w:val="006D6F47"/>
    <w:rsid w:val="006D72F8"/>
    <w:rsid w:val="006D75B1"/>
    <w:rsid w:val="006E0284"/>
    <w:rsid w:val="006E186F"/>
    <w:rsid w:val="006E2235"/>
    <w:rsid w:val="006E33F2"/>
    <w:rsid w:val="006E5F00"/>
    <w:rsid w:val="006E670F"/>
    <w:rsid w:val="006E7C91"/>
    <w:rsid w:val="006F36CE"/>
    <w:rsid w:val="006F4E42"/>
    <w:rsid w:val="006F5688"/>
    <w:rsid w:val="006F7A93"/>
    <w:rsid w:val="0070328E"/>
    <w:rsid w:val="00703786"/>
    <w:rsid w:val="00704BAB"/>
    <w:rsid w:val="00705F16"/>
    <w:rsid w:val="0070689E"/>
    <w:rsid w:val="00707852"/>
    <w:rsid w:val="0071373F"/>
    <w:rsid w:val="007147B7"/>
    <w:rsid w:val="007160BC"/>
    <w:rsid w:val="007174ED"/>
    <w:rsid w:val="00717AB0"/>
    <w:rsid w:val="00717DD6"/>
    <w:rsid w:val="00720DD3"/>
    <w:rsid w:val="00721106"/>
    <w:rsid w:val="00721127"/>
    <w:rsid w:val="00721326"/>
    <w:rsid w:val="00721B51"/>
    <w:rsid w:val="007254CA"/>
    <w:rsid w:val="0072595E"/>
    <w:rsid w:val="00725B4F"/>
    <w:rsid w:val="00730256"/>
    <w:rsid w:val="00733879"/>
    <w:rsid w:val="00734E54"/>
    <w:rsid w:val="007369E1"/>
    <w:rsid w:val="00736A5C"/>
    <w:rsid w:val="007372F4"/>
    <w:rsid w:val="00741283"/>
    <w:rsid w:val="007418CC"/>
    <w:rsid w:val="00743FAD"/>
    <w:rsid w:val="00744409"/>
    <w:rsid w:val="0074605A"/>
    <w:rsid w:val="0074691B"/>
    <w:rsid w:val="00747026"/>
    <w:rsid w:val="00747696"/>
    <w:rsid w:val="00747D2B"/>
    <w:rsid w:val="007510DD"/>
    <w:rsid w:val="007512BF"/>
    <w:rsid w:val="00752AEB"/>
    <w:rsid w:val="00753CE5"/>
    <w:rsid w:val="00755FD3"/>
    <w:rsid w:val="007578F8"/>
    <w:rsid w:val="007619BC"/>
    <w:rsid w:val="00764B71"/>
    <w:rsid w:val="00765E09"/>
    <w:rsid w:val="00770D21"/>
    <w:rsid w:val="00770DB1"/>
    <w:rsid w:val="0077178C"/>
    <w:rsid w:val="0077201F"/>
    <w:rsid w:val="0077222F"/>
    <w:rsid w:val="00772A47"/>
    <w:rsid w:val="00774F90"/>
    <w:rsid w:val="00775299"/>
    <w:rsid w:val="00780D74"/>
    <w:rsid w:val="00786F5E"/>
    <w:rsid w:val="007876FF"/>
    <w:rsid w:val="0078783D"/>
    <w:rsid w:val="00790199"/>
    <w:rsid w:val="00793B3E"/>
    <w:rsid w:val="00795B0F"/>
    <w:rsid w:val="007A1601"/>
    <w:rsid w:val="007A1BB4"/>
    <w:rsid w:val="007A3CA9"/>
    <w:rsid w:val="007A47BE"/>
    <w:rsid w:val="007A57E5"/>
    <w:rsid w:val="007A70AD"/>
    <w:rsid w:val="007A734F"/>
    <w:rsid w:val="007B0297"/>
    <w:rsid w:val="007B26D3"/>
    <w:rsid w:val="007B2F88"/>
    <w:rsid w:val="007B4428"/>
    <w:rsid w:val="007C030A"/>
    <w:rsid w:val="007C0956"/>
    <w:rsid w:val="007C1E61"/>
    <w:rsid w:val="007C26EE"/>
    <w:rsid w:val="007C30CE"/>
    <w:rsid w:val="007C49A7"/>
    <w:rsid w:val="007C4A0F"/>
    <w:rsid w:val="007C4C97"/>
    <w:rsid w:val="007C5341"/>
    <w:rsid w:val="007C61D7"/>
    <w:rsid w:val="007C7115"/>
    <w:rsid w:val="007C749B"/>
    <w:rsid w:val="007C779B"/>
    <w:rsid w:val="007C7A63"/>
    <w:rsid w:val="007D117F"/>
    <w:rsid w:val="007D185E"/>
    <w:rsid w:val="007D55EA"/>
    <w:rsid w:val="007D6262"/>
    <w:rsid w:val="007D65C3"/>
    <w:rsid w:val="007D6642"/>
    <w:rsid w:val="007D6793"/>
    <w:rsid w:val="007D78D1"/>
    <w:rsid w:val="007E3DFE"/>
    <w:rsid w:val="007E3F8D"/>
    <w:rsid w:val="007E49DB"/>
    <w:rsid w:val="007E6C16"/>
    <w:rsid w:val="00800515"/>
    <w:rsid w:val="00800FCE"/>
    <w:rsid w:val="00801E0F"/>
    <w:rsid w:val="00802660"/>
    <w:rsid w:val="00803F0F"/>
    <w:rsid w:val="008074E3"/>
    <w:rsid w:val="008100E3"/>
    <w:rsid w:val="00813E3B"/>
    <w:rsid w:val="00813F40"/>
    <w:rsid w:val="00820A94"/>
    <w:rsid w:val="00820B2F"/>
    <w:rsid w:val="00821BED"/>
    <w:rsid w:val="00822D1C"/>
    <w:rsid w:val="008274FE"/>
    <w:rsid w:val="0083029D"/>
    <w:rsid w:val="0083089E"/>
    <w:rsid w:val="00830D0F"/>
    <w:rsid w:val="0083179D"/>
    <w:rsid w:val="00831D54"/>
    <w:rsid w:val="00833BE0"/>
    <w:rsid w:val="00834D5B"/>
    <w:rsid w:val="008350F5"/>
    <w:rsid w:val="0083677D"/>
    <w:rsid w:val="00836A0A"/>
    <w:rsid w:val="00836AD3"/>
    <w:rsid w:val="00840014"/>
    <w:rsid w:val="008434EC"/>
    <w:rsid w:val="00843D2B"/>
    <w:rsid w:val="00845EB0"/>
    <w:rsid w:val="0085078D"/>
    <w:rsid w:val="00850EB6"/>
    <w:rsid w:val="0085107B"/>
    <w:rsid w:val="00852B18"/>
    <w:rsid w:val="00855C94"/>
    <w:rsid w:val="00856CC2"/>
    <w:rsid w:val="00867A1E"/>
    <w:rsid w:val="00870993"/>
    <w:rsid w:val="00870DA0"/>
    <w:rsid w:val="00874791"/>
    <w:rsid w:val="00876708"/>
    <w:rsid w:val="008771A3"/>
    <w:rsid w:val="008775AA"/>
    <w:rsid w:val="008845CB"/>
    <w:rsid w:val="0089099A"/>
    <w:rsid w:val="0089192D"/>
    <w:rsid w:val="00891DAC"/>
    <w:rsid w:val="00894814"/>
    <w:rsid w:val="00896B24"/>
    <w:rsid w:val="00897469"/>
    <w:rsid w:val="008A0BC1"/>
    <w:rsid w:val="008A2D37"/>
    <w:rsid w:val="008A3C68"/>
    <w:rsid w:val="008A62DD"/>
    <w:rsid w:val="008A657D"/>
    <w:rsid w:val="008A699B"/>
    <w:rsid w:val="008A7D0F"/>
    <w:rsid w:val="008A7F0D"/>
    <w:rsid w:val="008B098E"/>
    <w:rsid w:val="008B168B"/>
    <w:rsid w:val="008B2DD4"/>
    <w:rsid w:val="008B348F"/>
    <w:rsid w:val="008B7947"/>
    <w:rsid w:val="008C0858"/>
    <w:rsid w:val="008C1685"/>
    <w:rsid w:val="008C18BD"/>
    <w:rsid w:val="008C25D9"/>
    <w:rsid w:val="008C5BDB"/>
    <w:rsid w:val="008C6528"/>
    <w:rsid w:val="008D1440"/>
    <w:rsid w:val="008D193B"/>
    <w:rsid w:val="008D1CA0"/>
    <w:rsid w:val="008D3CED"/>
    <w:rsid w:val="008D47F1"/>
    <w:rsid w:val="008D56B7"/>
    <w:rsid w:val="008D63F7"/>
    <w:rsid w:val="008E082A"/>
    <w:rsid w:val="008E0C08"/>
    <w:rsid w:val="008E0EFD"/>
    <w:rsid w:val="008E0FE1"/>
    <w:rsid w:val="008E44F2"/>
    <w:rsid w:val="008E5BDD"/>
    <w:rsid w:val="008E7A83"/>
    <w:rsid w:val="008F011B"/>
    <w:rsid w:val="008F141B"/>
    <w:rsid w:val="008F1697"/>
    <w:rsid w:val="008F2519"/>
    <w:rsid w:val="008F2785"/>
    <w:rsid w:val="008F28BE"/>
    <w:rsid w:val="008F32F5"/>
    <w:rsid w:val="008F3313"/>
    <w:rsid w:val="008F3F1F"/>
    <w:rsid w:val="008F4E2D"/>
    <w:rsid w:val="008F5C5F"/>
    <w:rsid w:val="008F61CF"/>
    <w:rsid w:val="00901FF3"/>
    <w:rsid w:val="00902231"/>
    <w:rsid w:val="009026F8"/>
    <w:rsid w:val="00904404"/>
    <w:rsid w:val="00904AA6"/>
    <w:rsid w:val="0090522A"/>
    <w:rsid w:val="00907796"/>
    <w:rsid w:val="00910BBB"/>
    <w:rsid w:val="00911014"/>
    <w:rsid w:val="00911AB1"/>
    <w:rsid w:val="00911DEC"/>
    <w:rsid w:val="009130EB"/>
    <w:rsid w:val="00913148"/>
    <w:rsid w:val="00915F58"/>
    <w:rsid w:val="00920A4F"/>
    <w:rsid w:val="009218D0"/>
    <w:rsid w:val="0092363C"/>
    <w:rsid w:val="009258B1"/>
    <w:rsid w:val="00925D62"/>
    <w:rsid w:val="00927CE0"/>
    <w:rsid w:val="009302C7"/>
    <w:rsid w:val="0093040F"/>
    <w:rsid w:val="00932391"/>
    <w:rsid w:val="009328B9"/>
    <w:rsid w:val="00934CF2"/>
    <w:rsid w:val="00935C02"/>
    <w:rsid w:val="00935F51"/>
    <w:rsid w:val="00940F6C"/>
    <w:rsid w:val="00941127"/>
    <w:rsid w:val="00941718"/>
    <w:rsid w:val="00941B41"/>
    <w:rsid w:val="009429D5"/>
    <w:rsid w:val="00945168"/>
    <w:rsid w:val="0094547C"/>
    <w:rsid w:val="00951970"/>
    <w:rsid w:val="0095328B"/>
    <w:rsid w:val="0095390E"/>
    <w:rsid w:val="00953F2A"/>
    <w:rsid w:val="00953FC3"/>
    <w:rsid w:val="009562AF"/>
    <w:rsid w:val="009567AC"/>
    <w:rsid w:val="0096091E"/>
    <w:rsid w:val="00960D4A"/>
    <w:rsid w:val="00961531"/>
    <w:rsid w:val="00961855"/>
    <w:rsid w:val="00961CE1"/>
    <w:rsid w:val="00962398"/>
    <w:rsid w:val="00962464"/>
    <w:rsid w:val="009628AF"/>
    <w:rsid w:val="009629EA"/>
    <w:rsid w:val="00963E43"/>
    <w:rsid w:val="00965203"/>
    <w:rsid w:val="00966926"/>
    <w:rsid w:val="009702B2"/>
    <w:rsid w:val="009731DD"/>
    <w:rsid w:val="009758C5"/>
    <w:rsid w:val="0097734B"/>
    <w:rsid w:val="0097769E"/>
    <w:rsid w:val="00980C1D"/>
    <w:rsid w:val="00980C69"/>
    <w:rsid w:val="00981284"/>
    <w:rsid w:val="009872C5"/>
    <w:rsid w:val="00992A20"/>
    <w:rsid w:val="0099553C"/>
    <w:rsid w:val="00997A50"/>
    <w:rsid w:val="009A148C"/>
    <w:rsid w:val="009A150B"/>
    <w:rsid w:val="009A36E5"/>
    <w:rsid w:val="009A4DC6"/>
    <w:rsid w:val="009A54E1"/>
    <w:rsid w:val="009A7A12"/>
    <w:rsid w:val="009B081D"/>
    <w:rsid w:val="009B1369"/>
    <w:rsid w:val="009B24AC"/>
    <w:rsid w:val="009B3F63"/>
    <w:rsid w:val="009B4671"/>
    <w:rsid w:val="009B5B2E"/>
    <w:rsid w:val="009C0E37"/>
    <w:rsid w:val="009C2000"/>
    <w:rsid w:val="009C5F95"/>
    <w:rsid w:val="009C7C3B"/>
    <w:rsid w:val="009C7FE2"/>
    <w:rsid w:val="009D1C58"/>
    <w:rsid w:val="009D2BFE"/>
    <w:rsid w:val="009D4C91"/>
    <w:rsid w:val="009D53E2"/>
    <w:rsid w:val="009D6A22"/>
    <w:rsid w:val="009E075A"/>
    <w:rsid w:val="009E0DA7"/>
    <w:rsid w:val="009E32D1"/>
    <w:rsid w:val="009E3567"/>
    <w:rsid w:val="009E3B0E"/>
    <w:rsid w:val="009E6205"/>
    <w:rsid w:val="009E627F"/>
    <w:rsid w:val="009F0288"/>
    <w:rsid w:val="009F3225"/>
    <w:rsid w:val="009F4C0D"/>
    <w:rsid w:val="009F5991"/>
    <w:rsid w:val="009F64C1"/>
    <w:rsid w:val="00A01898"/>
    <w:rsid w:val="00A02CB5"/>
    <w:rsid w:val="00A05F64"/>
    <w:rsid w:val="00A06D29"/>
    <w:rsid w:val="00A0765A"/>
    <w:rsid w:val="00A119EC"/>
    <w:rsid w:val="00A1573A"/>
    <w:rsid w:val="00A15C27"/>
    <w:rsid w:val="00A16EC9"/>
    <w:rsid w:val="00A20A22"/>
    <w:rsid w:val="00A222B2"/>
    <w:rsid w:val="00A230DB"/>
    <w:rsid w:val="00A23F26"/>
    <w:rsid w:val="00A2462C"/>
    <w:rsid w:val="00A25767"/>
    <w:rsid w:val="00A25C38"/>
    <w:rsid w:val="00A275C7"/>
    <w:rsid w:val="00A31BA7"/>
    <w:rsid w:val="00A3288F"/>
    <w:rsid w:val="00A3365A"/>
    <w:rsid w:val="00A37D40"/>
    <w:rsid w:val="00A408BC"/>
    <w:rsid w:val="00A41E6E"/>
    <w:rsid w:val="00A4217F"/>
    <w:rsid w:val="00A43792"/>
    <w:rsid w:val="00A46407"/>
    <w:rsid w:val="00A47778"/>
    <w:rsid w:val="00A51154"/>
    <w:rsid w:val="00A51DF9"/>
    <w:rsid w:val="00A52A8E"/>
    <w:rsid w:val="00A53A1E"/>
    <w:rsid w:val="00A56231"/>
    <w:rsid w:val="00A5647B"/>
    <w:rsid w:val="00A56BAF"/>
    <w:rsid w:val="00A576FB"/>
    <w:rsid w:val="00A60AA0"/>
    <w:rsid w:val="00A61216"/>
    <w:rsid w:val="00A62FCA"/>
    <w:rsid w:val="00A632FD"/>
    <w:rsid w:val="00A6512A"/>
    <w:rsid w:val="00A66185"/>
    <w:rsid w:val="00A6740E"/>
    <w:rsid w:val="00A70985"/>
    <w:rsid w:val="00A714DE"/>
    <w:rsid w:val="00A75DEC"/>
    <w:rsid w:val="00A800C8"/>
    <w:rsid w:val="00A80F85"/>
    <w:rsid w:val="00A834EB"/>
    <w:rsid w:val="00A85470"/>
    <w:rsid w:val="00A85E8B"/>
    <w:rsid w:val="00A87890"/>
    <w:rsid w:val="00A87E33"/>
    <w:rsid w:val="00A91FA9"/>
    <w:rsid w:val="00A934DB"/>
    <w:rsid w:val="00A9404A"/>
    <w:rsid w:val="00A94186"/>
    <w:rsid w:val="00A951B0"/>
    <w:rsid w:val="00A958C6"/>
    <w:rsid w:val="00A95FEE"/>
    <w:rsid w:val="00A9684D"/>
    <w:rsid w:val="00A97030"/>
    <w:rsid w:val="00AA06E7"/>
    <w:rsid w:val="00AA1238"/>
    <w:rsid w:val="00AA3FB1"/>
    <w:rsid w:val="00AA4F12"/>
    <w:rsid w:val="00AA5F02"/>
    <w:rsid w:val="00AA725D"/>
    <w:rsid w:val="00AB3AE3"/>
    <w:rsid w:val="00AB4AA8"/>
    <w:rsid w:val="00AB5F7A"/>
    <w:rsid w:val="00AB6EEE"/>
    <w:rsid w:val="00AB7424"/>
    <w:rsid w:val="00AC0A74"/>
    <w:rsid w:val="00AC1303"/>
    <w:rsid w:val="00AC154D"/>
    <w:rsid w:val="00AC1A36"/>
    <w:rsid w:val="00AC1C5D"/>
    <w:rsid w:val="00AC1CD6"/>
    <w:rsid w:val="00AC2974"/>
    <w:rsid w:val="00AC66F1"/>
    <w:rsid w:val="00AC7F6B"/>
    <w:rsid w:val="00AD1A1D"/>
    <w:rsid w:val="00AD2393"/>
    <w:rsid w:val="00AD38C4"/>
    <w:rsid w:val="00AD3AEB"/>
    <w:rsid w:val="00AD650E"/>
    <w:rsid w:val="00AD73E7"/>
    <w:rsid w:val="00AE0D4B"/>
    <w:rsid w:val="00AE16D4"/>
    <w:rsid w:val="00AE19F8"/>
    <w:rsid w:val="00AE1C30"/>
    <w:rsid w:val="00AE1E72"/>
    <w:rsid w:val="00AE1E86"/>
    <w:rsid w:val="00AE3951"/>
    <w:rsid w:val="00AE410A"/>
    <w:rsid w:val="00AE41D2"/>
    <w:rsid w:val="00AE45B4"/>
    <w:rsid w:val="00AE63D0"/>
    <w:rsid w:val="00AE7959"/>
    <w:rsid w:val="00AF130B"/>
    <w:rsid w:val="00AF4A12"/>
    <w:rsid w:val="00AF4C6E"/>
    <w:rsid w:val="00AF56F1"/>
    <w:rsid w:val="00AF5CF3"/>
    <w:rsid w:val="00AF66C9"/>
    <w:rsid w:val="00B00856"/>
    <w:rsid w:val="00B0095C"/>
    <w:rsid w:val="00B0184E"/>
    <w:rsid w:val="00B01D4C"/>
    <w:rsid w:val="00B01ED7"/>
    <w:rsid w:val="00B069DE"/>
    <w:rsid w:val="00B07912"/>
    <w:rsid w:val="00B11933"/>
    <w:rsid w:val="00B11EB5"/>
    <w:rsid w:val="00B13DEF"/>
    <w:rsid w:val="00B20F6B"/>
    <w:rsid w:val="00B22777"/>
    <w:rsid w:val="00B22899"/>
    <w:rsid w:val="00B22D4F"/>
    <w:rsid w:val="00B246FB"/>
    <w:rsid w:val="00B247E8"/>
    <w:rsid w:val="00B255C6"/>
    <w:rsid w:val="00B25FE9"/>
    <w:rsid w:val="00B33762"/>
    <w:rsid w:val="00B34B0A"/>
    <w:rsid w:val="00B34BC8"/>
    <w:rsid w:val="00B35CA8"/>
    <w:rsid w:val="00B35D48"/>
    <w:rsid w:val="00B36935"/>
    <w:rsid w:val="00B37F8F"/>
    <w:rsid w:val="00B407E2"/>
    <w:rsid w:val="00B409F2"/>
    <w:rsid w:val="00B41378"/>
    <w:rsid w:val="00B42943"/>
    <w:rsid w:val="00B42AC2"/>
    <w:rsid w:val="00B43E4B"/>
    <w:rsid w:val="00B444ED"/>
    <w:rsid w:val="00B45422"/>
    <w:rsid w:val="00B464E9"/>
    <w:rsid w:val="00B50BE1"/>
    <w:rsid w:val="00B52D75"/>
    <w:rsid w:val="00B54300"/>
    <w:rsid w:val="00B56074"/>
    <w:rsid w:val="00B60EE7"/>
    <w:rsid w:val="00B612BE"/>
    <w:rsid w:val="00B624E3"/>
    <w:rsid w:val="00B63E7D"/>
    <w:rsid w:val="00B64981"/>
    <w:rsid w:val="00B664D2"/>
    <w:rsid w:val="00B70C03"/>
    <w:rsid w:val="00B710B0"/>
    <w:rsid w:val="00B71369"/>
    <w:rsid w:val="00B73FF7"/>
    <w:rsid w:val="00B755AC"/>
    <w:rsid w:val="00B762F5"/>
    <w:rsid w:val="00B77E0D"/>
    <w:rsid w:val="00B833A4"/>
    <w:rsid w:val="00B851BD"/>
    <w:rsid w:val="00B854D9"/>
    <w:rsid w:val="00B85C9E"/>
    <w:rsid w:val="00B86879"/>
    <w:rsid w:val="00B87802"/>
    <w:rsid w:val="00B902AF"/>
    <w:rsid w:val="00B91E96"/>
    <w:rsid w:val="00B92C59"/>
    <w:rsid w:val="00B95E85"/>
    <w:rsid w:val="00BA094B"/>
    <w:rsid w:val="00BA0FB6"/>
    <w:rsid w:val="00BA2BA2"/>
    <w:rsid w:val="00BA313A"/>
    <w:rsid w:val="00BA45D1"/>
    <w:rsid w:val="00BA4967"/>
    <w:rsid w:val="00BA4DFF"/>
    <w:rsid w:val="00BA5F49"/>
    <w:rsid w:val="00BA6F8D"/>
    <w:rsid w:val="00BB282C"/>
    <w:rsid w:val="00BB2D6D"/>
    <w:rsid w:val="00BB3F1A"/>
    <w:rsid w:val="00BB415F"/>
    <w:rsid w:val="00BB63C6"/>
    <w:rsid w:val="00BB6A55"/>
    <w:rsid w:val="00BB7627"/>
    <w:rsid w:val="00BB7FEC"/>
    <w:rsid w:val="00BC17F1"/>
    <w:rsid w:val="00BC2043"/>
    <w:rsid w:val="00BC2D83"/>
    <w:rsid w:val="00BC4A7F"/>
    <w:rsid w:val="00BC5085"/>
    <w:rsid w:val="00BC6F04"/>
    <w:rsid w:val="00BC7D39"/>
    <w:rsid w:val="00BC7FA0"/>
    <w:rsid w:val="00BD3D74"/>
    <w:rsid w:val="00BD7F1F"/>
    <w:rsid w:val="00BE06A5"/>
    <w:rsid w:val="00BE5B5D"/>
    <w:rsid w:val="00BE7EEF"/>
    <w:rsid w:val="00BF0E70"/>
    <w:rsid w:val="00BF449F"/>
    <w:rsid w:val="00BF5B07"/>
    <w:rsid w:val="00BF6CB3"/>
    <w:rsid w:val="00BF733D"/>
    <w:rsid w:val="00BF796B"/>
    <w:rsid w:val="00C0086A"/>
    <w:rsid w:val="00C011DD"/>
    <w:rsid w:val="00C023FF"/>
    <w:rsid w:val="00C02564"/>
    <w:rsid w:val="00C050AE"/>
    <w:rsid w:val="00C056E3"/>
    <w:rsid w:val="00C10417"/>
    <w:rsid w:val="00C112EF"/>
    <w:rsid w:val="00C1278A"/>
    <w:rsid w:val="00C12C96"/>
    <w:rsid w:val="00C12D46"/>
    <w:rsid w:val="00C1734C"/>
    <w:rsid w:val="00C17ABF"/>
    <w:rsid w:val="00C2031E"/>
    <w:rsid w:val="00C21DAD"/>
    <w:rsid w:val="00C23FB7"/>
    <w:rsid w:val="00C30901"/>
    <w:rsid w:val="00C31C3E"/>
    <w:rsid w:val="00C375B5"/>
    <w:rsid w:val="00C37D9D"/>
    <w:rsid w:val="00C40059"/>
    <w:rsid w:val="00C422D7"/>
    <w:rsid w:val="00C453B4"/>
    <w:rsid w:val="00C47218"/>
    <w:rsid w:val="00C47385"/>
    <w:rsid w:val="00C47F02"/>
    <w:rsid w:val="00C50727"/>
    <w:rsid w:val="00C51DE3"/>
    <w:rsid w:val="00C526EE"/>
    <w:rsid w:val="00C52C3D"/>
    <w:rsid w:val="00C52F26"/>
    <w:rsid w:val="00C54638"/>
    <w:rsid w:val="00C54B4F"/>
    <w:rsid w:val="00C56456"/>
    <w:rsid w:val="00C564C4"/>
    <w:rsid w:val="00C570B7"/>
    <w:rsid w:val="00C62E30"/>
    <w:rsid w:val="00C643EF"/>
    <w:rsid w:val="00C6562D"/>
    <w:rsid w:val="00C66213"/>
    <w:rsid w:val="00C719E1"/>
    <w:rsid w:val="00C733C5"/>
    <w:rsid w:val="00C73F93"/>
    <w:rsid w:val="00C75728"/>
    <w:rsid w:val="00C76BD4"/>
    <w:rsid w:val="00C76C41"/>
    <w:rsid w:val="00C90720"/>
    <w:rsid w:val="00C916A3"/>
    <w:rsid w:val="00C95D6A"/>
    <w:rsid w:val="00C96198"/>
    <w:rsid w:val="00C96EB1"/>
    <w:rsid w:val="00C97BD7"/>
    <w:rsid w:val="00CA1643"/>
    <w:rsid w:val="00CA245C"/>
    <w:rsid w:val="00CA2A62"/>
    <w:rsid w:val="00CA5749"/>
    <w:rsid w:val="00CA5962"/>
    <w:rsid w:val="00CA79D4"/>
    <w:rsid w:val="00CA7B0A"/>
    <w:rsid w:val="00CB2E71"/>
    <w:rsid w:val="00CB3EC6"/>
    <w:rsid w:val="00CC04E5"/>
    <w:rsid w:val="00CC05E3"/>
    <w:rsid w:val="00CC1860"/>
    <w:rsid w:val="00CC27D6"/>
    <w:rsid w:val="00CC3896"/>
    <w:rsid w:val="00CC404E"/>
    <w:rsid w:val="00CC49D8"/>
    <w:rsid w:val="00CC7E83"/>
    <w:rsid w:val="00CD1150"/>
    <w:rsid w:val="00CD3FC2"/>
    <w:rsid w:val="00CD7598"/>
    <w:rsid w:val="00CD7B35"/>
    <w:rsid w:val="00CD7C9B"/>
    <w:rsid w:val="00CE013D"/>
    <w:rsid w:val="00CE0CDD"/>
    <w:rsid w:val="00CE44C2"/>
    <w:rsid w:val="00CE50F3"/>
    <w:rsid w:val="00CE546B"/>
    <w:rsid w:val="00CE76EC"/>
    <w:rsid w:val="00CE77D5"/>
    <w:rsid w:val="00CE7F87"/>
    <w:rsid w:val="00CF0CAF"/>
    <w:rsid w:val="00CF1D66"/>
    <w:rsid w:val="00CF1F9B"/>
    <w:rsid w:val="00CF269B"/>
    <w:rsid w:val="00CF4158"/>
    <w:rsid w:val="00CF5599"/>
    <w:rsid w:val="00CF667F"/>
    <w:rsid w:val="00CF6AF8"/>
    <w:rsid w:val="00D041FB"/>
    <w:rsid w:val="00D05A2F"/>
    <w:rsid w:val="00D07E53"/>
    <w:rsid w:val="00D10170"/>
    <w:rsid w:val="00D10222"/>
    <w:rsid w:val="00D10493"/>
    <w:rsid w:val="00D10506"/>
    <w:rsid w:val="00D112F2"/>
    <w:rsid w:val="00D12002"/>
    <w:rsid w:val="00D122DB"/>
    <w:rsid w:val="00D15116"/>
    <w:rsid w:val="00D15359"/>
    <w:rsid w:val="00D16971"/>
    <w:rsid w:val="00D16D79"/>
    <w:rsid w:val="00D174E8"/>
    <w:rsid w:val="00D1791A"/>
    <w:rsid w:val="00D20B04"/>
    <w:rsid w:val="00D22AD9"/>
    <w:rsid w:val="00D24054"/>
    <w:rsid w:val="00D2498D"/>
    <w:rsid w:val="00D250DE"/>
    <w:rsid w:val="00D25804"/>
    <w:rsid w:val="00D266B7"/>
    <w:rsid w:val="00D30D40"/>
    <w:rsid w:val="00D30ECE"/>
    <w:rsid w:val="00D31415"/>
    <w:rsid w:val="00D33099"/>
    <w:rsid w:val="00D34D5F"/>
    <w:rsid w:val="00D34EB0"/>
    <w:rsid w:val="00D36BDC"/>
    <w:rsid w:val="00D37B8F"/>
    <w:rsid w:val="00D4232B"/>
    <w:rsid w:val="00D42447"/>
    <w:rsid w:val="00D4314D"/>
    <w:rsid w:val="00D434C3"/>
    <w:rsid w:val="00D448DF"/>
    <w:rsid w:val="00D468F7"/>
    <w:rsid w:val="00D502FC"/>
    <w:rsid w:val="00D51A9C"/>
    <w:rsid w:val="00D53138"/>
    <w:rsid w:val="00D53595"/>
    <w:rsid w:val="00D55066"/>
    <w:rsid w:val="00D559A1"/>
    <w:rsid w:val="00D55D57"/>
    <w:rsid w:val="00D5658A"/>
    <w:rsid w:val="00D62C52"/>
    <w:rsid w:val="00D62E3B"/>
    <w:rsid w:val="00D63487"/>
    <w:rsid w:val="00D64B13"/>
    <w:rsid w:val="00D66648"/>
    <w:rsid w:val="00D6680D"/>
    <w:rsid w:val="00D66AFD"/>
    <w:rsid w:val="00D707B3"/>
    <w:rsid w:val="00D71F80"/>
    <w:rsid w:val="00D72AFB"/>
    <w:rsid w:val="00D734E1"/>
    <w:rsid w:val="00D73B07"/>
    <w:rsid w:val="00D801C9"/>
    <w:rsid w:val="00D81EF4"/>
    <w:rsid w:val="00D833C6"/>
    <w:rsid w:val="00D8528A"/>
    <w:rsid w:val="00D85B93"/>
    <w:rsid w:val="00D87CDA"/>
    <w:rsid w:val="00D91004"/>
    <w:rsid w:val="00D93683"/>
    <w:rsid w:val="00D94877"/>
    <w:rsid w:val="00D95BEE"/>
    <w:rsid w:val="00D97B9D"/>
    <w:rsid w:val="00D97DCB"/>
    <w:rsid w:val="00DA00F2"/>
    <w:rsid w:val="00DA062C"/>
    <w:rsid w:val="00DA1A8A"/>
    <w:rsid w:val="00DA5395"/>
    <w:rsid w:val="00DB1A81"/>
    <w:rsid w:val="00DB1F7B"/>
    <w:rsid w:val="00DB24FB"/>
    <w:rsid w:val="00DB2972"/>
    <w:rsid w:val="00DB3395"/>
    <w:rsid w:val="00DB6484"/>
    <w:rsid w:val="00DB68DA"/>
    <w:rsid w:val="00DC134F"/>
    <w:rsid w:val="00DC3A8B"/>
    <w:rsid w:val="00DC3E5B"/>
    <w:rsid w:val="00DC46A0"/>
    <w:rsid w:val="00DC64A8"/>
    <w:rsid w:val="00DD252E"/>
    <w:rsid w:val="00DD2BA5"/>
    <w:rsid w:val="00DD5FE9"/>
    <w:rsid w:val="00DD62C4"/>
    <w:rsid w:val="00DD6AA0"/>
    <w:rsid w:val="00DD7808"/>
    <w:rsid w:val="00DE1A2F"/>
    <w:rsid w:val="00DE2D73"/>
    <w:rsid w:val="00DE2F91"/>
    <w:rsid w:val="00DE3E04"/>
    <w:rsid w:val="00DE526A"/>
    <w:rsid w:val="00DE5E85"/>
    <w:rsid w:val="00DF35A5"/>
    <w:rsid w:val="00DF421B"/>
    <w:rsid w:val="00DF4482"/>
    <w:rsid w:val="00E00C71"/>
    <w:rsid w:val="00E01D28"/>
    <w:rsid w:val="00E01E1A"/>
    <w:rsid w:val="00E028C0"/>
    <w:rsid w:val="00E03D55"/>
    <w:rsid w:val="00E03D5F"/>
    <w:rsid w:val="00E0769D"/>
    <w:rsid w:val="00E126A8"/>
    <w:rsid w:val="00E12ABF"/>
    <w:rsid w:val="00E142ED"/>
    <w:rsid w:val="00E144BA"/>
    <w:rsid w:val="00E1492F"/>
    <w:rsid w:val="00E172C3"/>
    <w:rsid w:val="00E176A5"/>
    <w:rsid w:val="00E21C08"/>
    <w:rsid w:val="00E223C7"/>
    <w:rsid w:val="00E244B5"/>
    <w:rsid w:val="00E25500"/>
    <w:rsid w:val="00E25BAB"/>
    <w:rsid w:val="00E2799F"/>
    <w:rsid w:val="00E27D61"/>
    <w:rsid w:val="00E322BF"/>
    <w:rsid w:val="00E33AD5"/>
    <w:rsid w:val="00E3515D"/>
    <w:rsid w:val="00E354ED"/>
    <w:rsid w:val="00E37268"/>
    <w:rsid w:val="00E415CE"/>
    <w:rsid w:val="00E433DF"/>
    <w:rsid w:val="00E4350D"/>
    <w:rsid w:val="00E443E5"/>
    <w:rsid w:val="00E458BE"/>
    <w:rsid w:val="00E45A81"/>
    <w:rsid w:val="00E4669C"/>
    <w:rsid w:val="00E46A94"/>
    <w:rsid w:val="00E5237B"/>
    <w:rsid w:val="00E54571"/>
    <w:rsid w:val="00E54B6A"/>
    <w:rsid w:val="00E55C98"/>
    <w:rsid w:val="00E56C8A"/>
    <w:rsid w:val="00E57BA9"/>
    <w:rsid w:val="00E6053B"/>
    <w:rsid w:val="00E60D38"/>
    <w:rsid w:val="00E62FD6"/>
    <w:rsid w:val="00E6374D"/>
    <w:rsid w:val="00E64A8F"/>
    <w:rsid w:val="00E71312"/>
    <w:rsid w:val="00E72DE5"/>
    <w:rsid w:val="00E769F3"/>
    <w:rsid w:val="00E80486"/>
    <w:rsid w:val="00E826C1"/>
    <w:rsid w:val="00E8390E"/>
    <w:rsid w:val="00E90883"/>
    <w:rsid w:val="00E916F3"/>
    <w:rsid w:val="00E92943"/>
    <w:rsid w:val="00E93DE9"/>
    <w:rsid w:val="00E94FF7"/>
    <w:rsid w:val="00E95961"/>
    <w:rsid w:val="00E95FF0"/>
    <w:rsid w:val="00E96101"/>
    <w:rsid w:val="00EA0C21"/>
    <w:rsid w:val="00EA188B"/>
    <w:rsid w:val="00EA38C0"/>
    <w:rsid w:val="00EA3B13"/>
    <w:rsid w:val="00EA3DF7"/>
    <w:rsid w:val="00EA5EEA"/>
    <w:rsid w:val="00EA749B"/>
    <w:rsid w:val="00EB017C"/>
    <w:rsid w:val="00EB0DDD"/>
    <w:rsid w:val="00EB24CE"/>
    <w:rsid w:val="00EB29B9"/>
    <w:rsid w:val="00EB2B29"/>
    <w:rsid w:val="00EB2EEC"/>
    <w:rsid w:val="00EB5A5B"/>
    <w:rsid w:val="00EC08E2"/>
    <w:rsid w:val="00EC1F25"/>
    <w:rsid w:val="00EC5599"/>
    <w:rsid w:val="00EC55A4"/>
    <w:rsid w:val="00EC55D9"/>
    <w:rsid w:val="00ED096F"/>
    <w:rsid w:val="00ED0BC0"/>
    <w:rsid w:val="00ED2DE3"/>
    <w:rsid w:val="00ED4B4D"/>
    <w:rsid w:val="00ED61F3"/>
    <w:rsid w:val="00ED6E50"/>
    <w:rsid w:val="00EE65FC"/>
    <w:rsid w:val="00EE77D3"/>
    <w:rsid w:val="00EF185C"/>
    <w:rsid w:val="00EF73E0"/>
    <w:rsid w:val="00F00211"/>
    <w:rsid w:val="00F009FC"/>
    <w:rsid w:val="00F00F2E"/>
    <w:rsid w:val="00F02FEA"/>
    <w:rsid w:val="00F03A80"/>
    <w:rsid w:val="00F03F22"/>
    <w:rsid w:val="00F06157"/>
    <w:rsid w:val="00F073CD"/>
    <w:rsid w:val="00F07C95"/>
    <w:rsid w:val="00F112F1"/>
    <w:rsid w:val="00F13DAA"/>
    <w:rsid w:val="00F17166"/>
    <w:rsid w:val="00F2035B"/>
    <w:rsid w:val="00F228E1"/>
    <w:rsid w:val="00F24883"/>
    <w:rsid w:val="00F24A3E"/>
    <w:rsid w:val="00F30B6D"/>
    <w:rsid w:val="00F312C7"/>
    <w:rsid w:val="00F320C6"/>
    <w:rsid w:val="00F32D86"/>
    <w:rsid w:val="00F341F4"/>
    <w:rsid w:val="00F40272"/>
    <w:rsid w:val="00F42A37"/>
    <w:rsid w:val="00F42E87"/>
    <w:rsid w:val="00F44D44"/>
    <w:rsid w:val="00F47070"/>
    <w:rsid w:val="00F61C38"/>
    <w:rsid w:val="00F629F5"/>
    <w:rsid w:val="00F62B36"/>
    <w:rsid w:val="00F62B83"/>
    <w:rsid w:val="00F67A16"/>
    <w:rsid w:val="00F733E6"/>
    <w:rsid w:val="00F75664"/>
    <w:rsid w:val="00F75B41"/>
    <w:rsid w:val="00F76E92"/>
    <w:rsid w:val="00F77838"/>
    <w:rsid w:val="00F83556"/>
    <w:rsid w:val="00F854D7"/>
    <w:rsid w:val="00F85765"/>
    <w:rsid w:val="00F8577E"/>
    <w:rsid w:val="00F90F8A"/>
    <w:rsid w:val="00F91708"/>
    <w:rsid w:val="00F91869"/>
    <w:rsid w:val="00F91D84"/>
    <w:rsid w:val="00F92004"/>
    <w:rsid w:val="00F92C5B"/>
    <w:rsid w:val="00FA1289"/>
    <w:rsid w:val="00FA4CF5"/>
    <w:rsid w:val="00FA5403"/>
    <w:rsid w:val="00FA5D0A"/>
    <w:rsid w:val="00FA6400"/>
    <w:rsid w:val="00FA73BE"/>
    <w:rsid w:val="00FB0E6E"/>
    <w:rsid w:val="00FB2047"/>
    <w:rsid w:val="00FB37E5"/>
    <w:rsid w:val="00FB706B"/>
    <w:rsid w:val="00FB76AF"/>
    <w:rsid w:val="00FC061E"/>
    <w:rsid w:val="00FC173A"/>
    <w:rsid w:val="00FC400E"/>
    <w:rsid w:val="00FC6490"/>
    <w:rsid w:val="00FC672D"/>
    <w:rsid w:val="00FC6977"/>
    <w:rsid w:val="00FD0D17"/>
    <w:rsid w:val="00FD2F07"/>
    <w:rsid w:val="00FD3251"/>
    <w:rsid w:val="00FD41CC"/>
    <w:rsid w:val="00FD4489"/>
    <w:rsid w:val="00FD5192"/>
    <w:rsid w:val="00FD51B3"/>
    <w:rsid w:val="00FD5814"/>
    <w:rsid w:val="00FD5F8B"/>
    <w:rsid w:val="00FE03E6"/>
    <w:rsid w:val="00FE1203"/>
    <w:rsid w:val="00FE1310"/>
    <w:rsid w:val="00FE2BF5"/>
    <w:rsid w:val="00FE3713"/>
    <w:rsid w:val="00FE459A"/>
    <w:rsid w:val="00FE7C5D"/>
    <w:rsid w:val="00FE7D8B"/>
    <w:rsid w:val="00FF0540"/>
    <w:rsid w:val="00FF06BF"/>
    <w:rsid w:val="00FF08A5"/>
    <w:rsid w:val="00FF1A4D"/>
    <w:rsid w:val="00FF4186"/>
    <w:rsid w:val="00FF428C"/>
    <w:rsid w:val="00FF7EC4"/>
    <w:rsid w:val="09E9494C"/>
    <w:rsid w:val="2B3B2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sz w:val="28"/>
      <w:szCs w:val="20"/>
    </w:rPr>
  </w:style>
  <w:style w:type="paragraph" w:styleId="3">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hAnsi="Calibri"/>
      <w:szCs w:val="32"/>
    </w:rPr>
  </w:style>
  <w:style w:type="paragraph" w:styleId="5">
    <w:name w:val="index 6"/>
    <w:basedOn w:val="1"/>
    <w:next w:val="1"/>
    <w:qFormat/>
    <w:uiPriority w:val="0"/>
    <w:pPr>
      <w:ind w:left="2100"/>
    </w:pPr>
  </w:style>
  <w:style w:type="paragraph" w:styleId="6">
    <w:name w:val="Body Text"/>
    <w:basedOn w:val="1"/>
    <w:link w:val="46"/>
    <w:qFormat/>
    <w:uiPriority w:val="0"/>
    <w:pPr>
      <w:jc w:val="center"/>
    </w:pPr>
    <w:rPr>
      <w:b/>
      <w:bCs/>
      <w:sz w:val="36"/>
    </w:rPr>
  </w:style>
  <w:style w:type="paragraph" w:styleId="7">
    <w:name w:val="Body Text Indent"/>
    <w:basedOn w:val="1"/>
    <w:link w:val="50"/>
    <w:qFormat/>
    <w:uiPriority w:val="0"/>
    <w:pPr>
      <w:spacing w:after="120"/>
      <w:ind w:left="420" w:leftChars="200"/>
    </w:pPr>
  </w:style>
  <w:style w:type="paragraph" w:styleId="8">
    <w:name w:val="Block Text"/>
    <w:basedOn w:val="1"/>
    <w:qFormat/>
    <w:uiPriority w:val="0"/>
    <w:pPr>
      <w:ind w:left="113" w:right="113"/>
      <w:jc w:val="center"/>
    </w:pPr>
    <w:rPr>
      <w:rFonts w:ascii="宋体" w:hAnsi="宋体"/>
      <w:szCs w:val="20"/>
    </w:rPr>
  </w:style>
  <w:style w:type="paragraph" w:styleId="9">
    <w:name w:val="Plain Text"/>
    <w:basedOn w:val="1"/>
    <w:link w:val="27"/>
    <w:qFormat/>
    <w:uiPriority w:val="99"/>
    <w:rPr>
      <w:rFonts w:ascii="宋体" w:hAnsi="Courier New" w:cs="Courier New"/>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28"/>
    <w:qFormat/>
    <w:uiPriority w:val="99"/>
    <w:rPr>
      <w:sz w:val="18"/>
      <w:szCs w:val="18"/>
    </w:rPr>
  </w:style>
  <w:style w:type="paragraph" w:styleId="13">
    <w:name w:val="footer"/>
    <w:basedOn w:val="1"/>
    <w:link w:val="29"/>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jc w:val="left"/>
    </w:pPr>
    <w:rPr>
      <w:rFonts w:ascii="宋体" w:hAnsi="宋体" w:cs="宋体"/>
      <w:kern w:val="0"/>
      <w:sz w:val="24"/>
    </w:rPr>
  </w:style>
  <w:style w:type="paragraph" w:styleId="18">
    <w:name w:val="Body Text First Indent"/>
    <w:basedOn w:val="6"/>
    <w:link w:val="47"/>
    <w:uiPriority w:val="0"/>
    <w:pPr>
      <w:spacing w:after="120"/>
      <w:ind w:firstLine="420" w:firstLineChars="100"/>
      <w:jc w:val="both"/>
    </w:pPr>
    <w:rPr>
      <w:b w:val="0"/>
      <w:bCs w:val="0"/>
      <w:sz w:val="21"/>
    </w:rPr>
  </w:style>
  <w:style w:type="paragraph" w:styleId="19">
    <w:name w:val="Body Text First Indent 2"/>
    <w:basedOn w:val="7"/>
    <w:link w:val="51"/>
    <w:semiHidden/>
    <w:unhideWhenUsed/>
    <w:uiPriority w:val="0"/>
    <w:pPr>
      <w:ind w:firstLine="420" w:firstLineChars="200"/>
    </w:pPr>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basedOn w:val="22"/>
    <w:uiPriority w:val="99"/>
    <w:rPr>
      <w:color w:val="0000FF"/>
      <w:u w:val="single"/>
    </w:rPr>
  </w:style>
  <w:style w:type="character" w:customStyle="1" w:styleId="26">
    <w:name w:val="标题 3 Char"/>
    <w:basedOn w:val="22"/>
    <w:link w:val="3"/>
    <w:semiHidden/>
    <w:qFormat/>
    <w:uiPriority w:val="0"/>
    <w:rPr>
      <w:b/>
      <w:bCs/>
      <w:kern w:val="2"/>
      <w:sz w:val="32"/>
      <w:szCs w:val="32"/>
    </w:rPr>
  </w:style>
  <w:style w:type="character" w:customStyle="1" w:styleId="27">
    <w:name w:val="纯文本 Char"/>
    <w:link w:val="9"/>
    <w:qFormat/>
    <w:uiPriority w:val="99"/>
    <w:rPr>
      <w:rFonts w:ascii="宋体" w:hAnsi="Courier New" w:cs="Courier New"/>
      <w:kern w:val="2"/>
      <w:sz w:val="21"/>
      <w:szCs w:val="21"/>
    </w:rPr>
  </w:style>
  <w:style w:type="character" w:customStyle="1" w:styleId="28">
    <w:name w:val="批注框文本 Char"/>
    <w:link w:val="12"/>
    <w:uiPriority w:val="99"/>
    <w:rPr>
      <w:kern w:val="2"/>
      <w:sz w:val="18"/>
      <w:szCs w:val="18"/>
    </w:rPr>
  </w:style>
  <w:style w:type="character" w:customStyle="1" w:styleId="29">
    <w:name w:val="页脚 Char"/>
    <w:link w:val="13"/>
    <w:uiPriority w:val="99"/>
    <w:rPr>
      <w:rFonts w:eastAsia="宋体"/>
      <w:kern w:val="2"/>
      <w:sz w:val="18"/>
      <w:szCs w:val="18"/>
      <w:lang w:val="en-US" w:eastAsia="zh-CN" w:bidi="ar-SA"/>
    </w:rPr>
  </w:style>
  <w:style w:type="character" w:customStyle="1" w:styleId="30">
    <w:name w:val="页眉 Char"/>
    <w:link w:val="14"/>
    <w:qFormat/>
    <w:uiPriority w:val="99"/>
    <w:rPr>
      <w:rFonts w:eastAsia="宋体"/>
      <w:kern w:val="2"/>
      <w:sz w:val="18"/>
      <w:szCs w:val="18"/>
      <w:lang w:val="en-US" w:eastAsia="zh-CN" w:bidi="ar-SA"/>
    </w:rPr>
  </w:style>
  <w:style w:type="paragraph" w:customStyle="1" w:styleId="31">
    <w:name w:val="Char"/>
    <w:basedOn w:val="1"/>
    <w:uiPriority w:val="0"/>
    <w:pPr>
      <w:widowControl/>
      <w:snapToGrid w:val="0"/>
      <w:spacing w:after="160" w:line="360" w:lineRule="auto"/>
      <w:jc w:val="left"/>
    </w:pPr>
    <w:rPr>
      <w:rFonts w:eastAsia="仿宋_GB2312"/>
      <w:kern w:val="0"/>
      <w:sz w:val="24"/>
      <w:szCs w:val="32"/>
      <w:lang w:eastAsia="en-US"/>
    </w:rPr>
  </w:style>
  <w:style w:type="character" w:customStyle="1" w:styleId="32">
    <w:name w:val="m1"/>
    <w:basedOn w:val="22"/>
    <w:uiPriority w:val="0"/>
    <w:rPr>
      <w:b/>
      <w:bCs/>
      <w:sz w:val="21"/>
      <w:szCs w:val="21"/>
    </w:rPr>
  </w:style>
  <w:style w:type="character" w:customStyle="1" w:styleId="33">
    <w:name w:val="content1"/>
    <w:basedOn w:val="22"/>
    <w:uiPriority w:val="0"/>
    <w:rPr>
      <w:spacing w:val="375"/>
      <w:sz w:val="21"/>
      <w:szCs w:val="21"/>
    </w:rPr>
  </w:style>
  <w:style w:type="paragraph" w:customStyle="1" w:styleId="34">
    <w:name w:val="p0"/>
    <w:basedOn w:val="1"/>
    <w:uiPriority w:val="0"/>
    <w:pPr>
      <w:widowControl/>
    </w:pPr>
    <w:rPr>
      <w:kern w:val="0"/>
      <w:szCs w:val="21"/>
    </w:rPr>
  </w:style>
  <w:style w:type="character" w:customStyle="1" w:styleId="35">
    <w:name w:val="font11"/>
    <w:basedOn w:val="22"/>
    <w:qFormat/>
    <w:uiPriority w:val="0"/>
    <w:rPr>
      <w:rFonts w:ascii="仿宋_GB2312" w:eastAsia="仿宋_GB2312" w:cs="仿宋_GB2312"/>
      <w:color w:val="000000"/>
      <w:sz w:val="16"/>
      <w:szCs w:val="16"/>
      <w:u w:val="none"/>
    </w:rPr>
  </w:style>
  <w:style w:type="character" w:customStyle="1" w:styleId="36">
    <w:name w:val="font21"/>
    <w:basedOn w:val="22"/>
    <w:qFormat/>
    <w:uiPriority w:val="0"/>
    <w:rPr>
      <w:rFonts w:hint="default" w:ascii="Times New Roman" w:hAnsi="Times New Roman" w:cs="Times New Roman"/>
      <w:color w:val="000000"/>
      <w:sz w:val="16"/>
      <w:szCs w:val="16"/>
      <w:u w:val="none"/>
    </w:rPr>
  </w:style>
  <w:style w:type="character" w:customStyle="1" w:styleId="37">
    <w:name w:val="font31"/>
    <w:basedOn w:val="22"/>
    <w:qFormat/>
    <w:uiPriority w:val="0"/>
    <w:rPr>
      <w:rFonts w:hint="default" w:ascii="Times New Roman" w:hAnsi="Times New Roman" w:cs="Times New Roman"/>
      <w:color w:val="000000"/>
      <w:sz w:val="16"/>
      <w:szCs w:val="16"/>
      <w:u w:val="none"/>
    </w:rPr>
  </w:style>
  <w:style w:type="character" w:customStyle="1" w:styleId="38">
    <w:name w:val="font51"/>
    <w:basedOn w:val="22"/>
    <w:uiPriority w:val="0"/>
    <w:rPr>
      <w:rFonts w:hint="default" w:ascii="Times New Roman" w:hAnsi="Times New Roman" w:cs="Times New Roman"/>
      <w:color w:val="000000"/>
      <w:sz w:val="16"/>
      <w:szCs w:val="16"/>
      <w:u w:val="none"/>
    </w:rPr>
  </w:style>
  <w:style w:type="character" w:customStyle="1" w:styleId="39">
    <w:name w:val="font41"/>
    <w:basedOn w:val="22"/>
    <w:qFormat/>
    <w:uiPriority w:val="0"/>
    <w:rPr>
      <w:rFonts w:hint="default" w:ascii="Times New Roman" w:hAnsi="Times New Roman" w:cs="Times New Roman"/>
      <w:color w:val="000000"/>
      <w:sz w:val="16"/>
      <w:szCs w:val="16"/>
      <w:u w:val="none"/>
    </w:rPr>
  </w:style>
  <w:style w:type="character" w:customStyle="1" w:styleId="40">
    <w:name w:val="font61"/>
    <w:basedOn w:val="22"/>
    <w:qFormat/>
    <w:uiPriority w:val="0"/>
    <w:rPr>
      <w:rFonts w:hint="default" w:ascii="Times New Roman" w:hAnsi="Times New Roman" w:cs="Times New Roman"/>
      <w:color w:val="000000"/>
      <w:sz w:val="12"/>
      <w:szCs w:val="12"/>
      <w:u w:val="none"/>
    </w:rPr>
  </w:style>
  <w:style w:type="paragraph" w:customStyle="1" w:styleId="41">
    <w:name w:val="总标题"/>
    <w:basedOn w:val="1"/>
    <w:link w:val="42"/>
    <w:qFormat/>
    <w:uiPriority w:val="0"/>
    <w:pPr>
      <w:spacing w:line="360" w:lineRule="auto"/>
      <w:jc w:val="center"/>
    </w:pPr>
    <w:rPr>
      <w:rFonts w:ascii="宋体" w:hAnsi="宋体"/>
      <w:b/>
      <w:kern w:val="0"/>
      <w:sz w:val="44"/>
      <w:szCs w:val="44"/>
      <w:lang w:val="en-GB"/>
    </w:rPr>
  </w:style>
  <w:style w:type="character" w:customStyle="1" w:styleId="42">
    <w:name w:val="总标题 Char"/>
    <w:basedOn w:val="22"/>
    <w:link w:val="41"/>
    <w:uiPriority w:val="0"/>
    <w:rPr>
      <w:rFonts w:ascii="宋体" w:hAnsi="宋体" w:eastAsia="宋体"/>
      <w:b/>
      <w:sz w:val="44"/>
      <w:szCs w:val="44"/>
      <w:lang w:val="en-GB" w:eastAsia="zh-CN" w:bidi="ar-SA"/>
    </w:rPr>
  </w:style>
  <w:style w:type="character" w:customStyle="1" w:styleId="43">
    <w:name w:val="detailcontent"/>
    <w:basedOn w:val="22"/>
    <w:uiPriority w:val="0"/>
  </w:style>
  <w:style w:type="paragraph" w:styleId="44">
    <w:name w:val="List Paragraph"/>
    <w:basedOn w:val="1"/>
    <w:qFormat/>
    <w:uiPriority w:val="34"/>
    <w:pPr>
      <w:ind w:firstLine="420" w:firstLineChars="200"/>
    </w:pPr>
  </w:style>
  <w:style w:type="paragraph" w:customStyle="1" w:styleId="45">
    <w:name w:val="正文缩进1"/>
    <w:basedOn w:val="1"/>
    <w:qFormat/>
    <w:uiPriority w:val="0"/>
    <w:pPr>
      <w:ind w:firstLine="420" w:firstLineChars="200"/>
    </w:pPr>
    <w:rPr>
      <w:rFonts w:cs="Arial"/>
    </w:rPr>
  </w:style>
  <w:style w:type="character" w:customStyle="1" w:styleId="46">
    <w:name w:val="正文文本 Char"/>
    <w:basedOn w:val="22"/>
    <w:link w:val="6"/>
    <w:uiPriority w:val="0"/>
    <w:rPr>
      <w:b/>
      <w:bCs/>
      <w:kern w:val="2"/>
      <w:sz w:val="36"/>
      <w:szCs w:val="24"/>
    </w:rPr>
  </w:style>
  <w:style w:type="character" w:customStyle="1" w:styleId="47">
    <w:name w:val="正文首行缩进 Char"/>
    <w:basedOn w:val="46"/>
    <w:link w:val="18"/>
    <w:uiPriority w:val="0"/>
    <w:rPr>
      <w:kern w:val="2"/>
      <w:sz w:val="36"/>
      <w:szCs w:val="24"/>
    </w:rPr>
  </w:style>
  <w:style w:type="character" w:customStyle="1" w:styleId="48">
    <w:name w:val="font01"/>
    <w:basedOn w:val="22"/>
    <w:qFormat/>
    <w:uiPriority w:val="0"/>
    <w:rPr>
      <w:rFonts w:hint="eastAsia" w:ascii="宋体" w:hAnsi="宋体" w:eastAsia="宋体"/>
      <w:b/>
      <w:bCs/>
      <w:color w:val="000000"/>
      <w:sz w:val="21"/>
      <w:szCs w:val="21"/>
      <w:u w:val="none"/>
    </w:rPr>
  </w:style>
  <w:style w:type="character" w:customStyle="1" w:styleId="49">
    <w:name w:val="font91"/>
    <w:basedOn w:val="22"/>
    <w:qFormat/>
    <w:uiPriority w:val="0"/>
    <w:rPr>
      <w:rFonts w:hint="default" w:ascii="Times New Roman" w:hAnsi="Times New Roman" w:cs="Times New Roman"/>
      <w:color w:val="000000"/>
      <w:sz w:val="24"/>
      <w:szCs w:val="24"/>
      <w:u w:val="none"/>
    </w:rPr>
  </w:style>
  <w:style w:type="character" w:customStyle="1" w:styleId="50">
    <w:name w:val="正文文本缩进 Char"/>
    <w:basedOn w:val="22"/>
    <w:link w:val="7"/>
    <w:uiPriority w:val="0"/>
    <w:rPr>
      <w:kern w:val="2"/>
      <w:sz w:val="21"/>
      <w:szCs w:val="24"/>
    </w:rPr>
  </w:style>
  <w:style w:type="character" w:customStyle="1" w:styleId="51">
    <w:name w:val="正文首行缩进 2 Char"/>
    <w:basedOn w:val="50"/>
    <w:link w:val="19"/>
    <w:semiHidden/>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3C0F7-8069-447B-A283-DC75BF58ABF6}">
  <ds:schemaRefs/>
</ds:datastoreItem>
</file>

<file path=docProps/app.xml><?xml version="1.0" encoding="utf-8"?>
<Properties xmlns="http://schemas.openxmlformats.org/officeDocument/2006/extended-properties" xmlns:vt="http://schemas.openxmlformats.org/officeDocument/2006/docPropsVTypes">
  <Template>Normal</Template>
  <Company>MZ</Company>
  <Pages>10</Pages>
  <Words>2976</Words>
  <Characters>3378</Characters>
  <Lines>27</Lines>
  <Paragraphs>7</Paragraphs>
  <TotalTime>42</TotalTime>
  <ScaleCrop>false</ScaleCrop>
  <LinksUpToDate>false</LinksUpToDate>
  <CharactersWithSpaces>3399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2024-05-28T11:07:00Z</dcterms:created>
  <dc:creator>HW</dc:creator>
  <cp:lastModifiedBy>民振快特印</cp:lastModifiedBy>
  <cp:lastPrinted>2024-05-29T07:41:00Z</cp:lastPrinted>
  <dcterms:modified xsi:type="dcterms:W3CDTF">2024-05-29T08:42:38Z</dcterms:modified>
  <dc:title>浙江省民政厅文件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809E8860E85C4DACA91718758E44FF17_12</vt:lpwstr>
  </property>
</Properties>
</file>