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2C" w:rsidRDefault="00611A2C">
      <w:pPr>
        <w:spacing w:line="480" w:lineRule="auto"/>
        <w:jc w:val="center"/>
        <w:rPr>
          <w:rFonts w:ascii="宋体"/>
          <w:b/>
          <w:sz w:val="44"/>
          <w:szCs w:val="44"/>
        </w:rPr>
      </w:pPr>
    </w:p>
    <w:p w:rsidR="00611A2C" w:rsidRDefault="00611A2C">
      <w:pPr>
        <w:spacing w:line="480" w:lineRule="auto"/>
        <w:jc w:val="center"/>
        <w:rPr>
          <w:rFonts w:ascii="宋体"/>
          <w:b/>
          <w:sz w:val="44"/>
          <w:szCs w:val="44"/>
        </w:rPr>
      </w:pPr>
    </w:p>
    <w:p w:rsidR="00611A2C" w:rsidRDefault="00611A2C">
      <w:pPr>
        <w:spacing w:line="480" w:lineRule="auto"/>
        <w:jc w:val="center"/>
        <w:rPr>
          <w:rFonts w:ascii="宋体"/>
          <w:b/>
          <w:sz w:val="44"/>
          <w:szCs w:val="44"/>
        </w:rPr>
      </w:pPr>
      <w:r>
        <w:rPr>
          <w:rFonts w:hint="eastAsia" w:ascii="宋体" w:hAnsi="宋体"/>
          <w:b/>
          <w:sz w:val="44"/>
          <w:szCs w:val="44"/>
        </w:rPr>
        <w:t>母婴</w:t>
      </w:r>
      <w:r>
        <w:rPr>
          <w:rFonts w:ascii="宋体" w:hAnsi="宋体"/>
          <w:b/>
          <w:sz w:val="44"/>
          <w:szCs w:val="44"/>
        </w:rPr>
        <w:t>ABO</w:t>
      </w:r>
      <w:r>
        <w:rPr>
          <w:rFonts w:hint="eastAsia" w:ascii="宋体" w:hAnsi="宋体"/>
          <w:b/>
          <w:sz w:val="44"/>
          <w:szCs w:val="44"/>
        </w:rPr>
        <w:t>血型不合溶血病临床路径</w:t>
      </w:r>
    </w:p>
    <w:p w:rsidR="00611A2C" w:rsidRDefault="00611A2C">
      <w:pPr>
        <w:spacing w:line="360" w:lineRule="auto"/>
        <w:jc w:val="center"/>
        <w:rPr>
          <w:rFonts w:ascii="仿宋" w:hAnsi="仿宋" w:eastAsia="仿宋"/>
          <w:sz w:val="32"/>
          <w:szCs w:val="32"/>
        </w:rPr>
      </w:pPr>
      <w:r>
        <w:rPr>
          <w:rFonts w:hint="eastAsia" w:ascii="仿宋" w:hAnsi="仿宋" w:eastAsia="仿宋"/>
          <w:sz w:val="32"/>
          <w:szCs w:val="32"/>
        </w:rPr>
        <w:t>（县医院</w:t>
      </w:r>
      <w:r>
        <w:rPr>
          <w:rFonts w:ascii="仿宋" w:hAnsi="仿宋" w:eastAsia="仿宋"/>
          <w:sz w:val="32"/>
          <w:szCs w:val="32"/>
        </w:rPr>
        <w:t>2013</w:t>
      </w:r>
      <w:r>
        <w:rPr>
          <w:rFonts w:hint="eastAsia" w:ascii="仿宋" w:hAnsi="仿宋" w:eastAsia="仿宋"/>
          <w:sz w:val="32"/>
          <w:szCs w:val="32"/>
        </w:rPr>
        <w:t>年版）</w:t>
      </w:r>
    </w:p>
    <w:p w:rsidR="00611A2C" w:rsidRDefault="00611A2C">
      <w:pPr>
        <w:spacing w:line="360" w:lineRule="auto"/>
        <w:jc w:val="center"/>
        <w:rPr>
          <w:rFonts w:ascii="仿宋" w:hAnsi="仿宋" w:eastAsia="仿宋"/>
          <w:sz w:val="32"/>
          <w:szCs w:val="32"/>
        </w:rPr>
      </w:pPr>
      <w:bookmarkStart w:name="_GoBack" w:id="0"/>
      <w:bookmarkEnd w:id="0"/>
    </w:p>
    <w:p w:rsidR="00611A2C" w:rsidRDefault="00611A2C">
      <w:pPr>
        <w:spacing w:line="360" w:lineRule="auto"/>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一、母婴</w:t>
      </w:r>
      <w:r>
        <w:rPr>
          <w:rFonts w:ascii="黑体" w:hAnsi="黑体" w:eastAsia="黑体" w:cs="黑体"/>
          <w:sz w:val="32"/>
          <w:szCs w:val="32"/>
        </w:rPr>
        <w:t>ABO</w:t>
      </w:r>
      <w:r>
        <w:rPr>
          <w:rFonts w:hint="eastAsia" w:ascii="黑体" w:hAnsi="黑体" w:eastAsia="黑体" w:cs="黑体"/>
          <w:sz w:val="32"/>
          <w:szCs w:val="32"/>
        </w:rPr>
        <w:t>血型不合溶血病临床路径标准住院流程</w:t>
      </w:r>
    </w:p>
    <w:p w:rsidR="00611A2C" w:rsidP="003B594D" w:rsidRDefault="00611A2C">
      <w:pPr>
        <w:spacing w:line="360" w:lineRule="auto"/>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（一）适用对象。</w:t>
      </w:r>
    </w:p>
    <w:p w:rsidR="00611A2C" w:rsidRDefault="00611A2C">
      <w:pPr>
        <w:jc w:val="left"/>
        <w:rPr>
          <w:rFonts w:ascii="楷体_GB2312" w:hAnsi="楷体_GB2312" w:eastAsia="楷体_GB2312" w:cs="楷体_GB2312"/>
          <w:b/>
          <w:bCs/>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第一诊断为母婴</w:t>
      </w:r>
      <w:r>
        <w:rPr>
          <w:rFonts w:ascii="仿宋_GB2312" w:hAnsi="仿宋_GB2312" w:eastAsia="仿宋_GB2312" w:cs="仿宋_GB2312"/>
          <w:sz w:val="32"/>
          <w:szCs w:val="32"/>
        </w:rPr>
        <w:t>ABO</w:t>
      </w:r>
      <w:r>
        <w:rPr>
          <w:rFonts w:hint="eastAsia" w:ascii="仿宋_GB2312" w:hAnsi="仿宋_GB2312" w:eastAsia="仿宋_GB2312" w:cs="仿宋_GB2312"/>
          <w:sz w:val="32"/>
          <w:szCs w:val="32"/>
        </w:rPr>
        <w:t>血型不合溶血病（</w:t>
      </w:r>
      <w:r>
        <w:rPr>
          <w:rFonts w:ascii="仿宋_GB2312" w:hAnsi="仿宋_GB2312" w:eastAsia="仿宋_GB2312" w:cs="仿宋_GB2312"/>
          <w:sz w:val="32"/>
          <w:szCs w:val="32"/>
        </w:rPr>
        <w:t>ICD-10:P55.101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rsidR="00611A2C" w:rsidP="003B594D" w:rsidRDefault="00611A2C">
      <w:pPr>
        <w:spacing w:line="360" w:lineRule="auto"/>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（二）诊断依据。</w:t>
      </w:r>
    </w:p>
    <w:p w:rsidR="00611A2C" w:rsidP="003B594D" w:rsidRDefault="00611A2C">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根据《临床诊疗指南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小儿内科分册》（中华医学会编著，人民卫生出版社），《诸福棠实用儿科学（第七版）》（人民卫生出版）　　</w:t>
      </w:r>
    </w:p>
    <w:p w:rsidR="00611A2C" w:rsidP="003B594D" w:rsidRDefault="00611A2C">
      <w:pPr>
        <w:numPr>
          <w:ilvl w:val="0"/>
          <w:numId w:val="1"/>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黄疸出现早，达到病理性黄疸诊断标准。　　　　</w:t>
      </w:r>
    </w:p>
    <w:p w:rsidR="00611A2C" w:rsidP="003B594D" w:rsidRDefault="00611A2C">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母婴血型不合：母亲血型多为</w:t>
      </w:r>
      <w:r>
        <w:rPr>
          <w:rFonts w:ascii="仿宋_GB2312" w:hAnsi="仿宋_GB2312" w:eastAsia="仿宋_GB2312" w:cs="仿宋_GB2312"/>
          <w:sz w:val="32"/>
          <w:szCs w:val="32"/>
        </w:rPr>
        <w:t>O</w:t>
      </w:r>
      <w:r>
        <w:rPr>
          <w:rFonts w:hint="eastAsia" w:ascii="仿宋_GB2312" w:hAnsi="仿宋_GB2312" w:eastAsia="仿宋_GB2312" w:cs="仿宋_GB2312"/>
          <w:sz w:val="32"/>
          <w:szCs w:val="32"/>
        </w:rPr>
        <w:t>型，婴儿血型为</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型或</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 xml:space="preserve">型。　　　　　　　　　　　　　　</w:t>
      </w:r>
    </w:p>
    <w:p w:rsidR="00611A2C" w:rsidP="003B594D" w:rsidRDefault="00611A2C">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实验室检查有血红蛋白下降、网织和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或有核红细胞升高、高间接胆红素血症等溶血依据；</w:t>
      </w:r>
      <w:r>
        <w:rPr>
          <w:rFonts w:ascii="仿宋_GB2312" w:hAnsi="仿宋_GB2312" w:eastAsia="仿宋_GB2312" w:cs="仿宋_GB2312"/>
          <w:sz w:val="32"/>
          <w:szCs w:val="32"/>
        </w:rPr>
        <w:t>Coombs</w:t>
      </w:r>
      <w:r>
        <w:rPr>
          <w:rFonts w:hint="eastAsia" w:ascii="仿宋_GB2312" w:hAnsi="仿宋_GB2312" w:eastAsia="仿宋_GB2312" w:cs="仿宋_GB2312"/>
          <w:sz w:val="32"/>
          <w:szCs w:val="32"/>
        </w:rPr>
        <w:t>（抗人球蛋白）试验阳性和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或抗体释放试验阳性可明确诊断。</w:t>
      </w:r>
    </w:p>
    <w:p w:rsidR="00611A2C" w:rsidP="003B594D" w:rsidRDefault="00611A2C">
      <w:pPr>
        <w:spacing w:line="360" w:lineRule="auto"/>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（三）治疗方案的选择。</w:t>
      </w:r>
    </w:p>
    <w:p w:rsidR="00611A2C" w:rsidP="003B594D" w:rsidRDefault="00611A2C">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根据《临床诊疗指南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小儿内科分册》（中华医学会编著，人民卫生出版社），《诸福棠实用儿科学（第七版）》（人民卫生出版社）　</w:t>
      </w:r>
    </w:p>
    <w:p w:rsidRPr="003B594D" w:rsidR="00611A2C" w:rsidP="003B594D" w:rsidRDefault="00611A2C">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降低胆红素治疗：根据高胆红素血症的程度决定光</w:t>
      </w:r>
      <w:r>
        <w:rPr>
          <w:rFonts w:hint="eastAsia" w:ascii="仿宋_GB2312" w:hAnsi="仿宋_GB2312" w:eastAsia="仿宋_GB2312" w:cs="仿宋_GB2312"/>
          <w:sz w:val="32"/>
          <w:szCs w:val="32"/>
        </w:rPr>
        <w:lastRenderedPageBreak/>
        <w:t>疗、</w:t>
      </w:r>
      <w:r w:rsidRPr="003B594D">
        <w:rPr>
          <w:rFonts w:hint="eastAsia" w:ascii="仿宋_GB2312" w:hAnsi="仿宋_GB2312" w:eastAsia="仿宋_GB2312" w:cs="仿宋_GB2312"/>
          <w:sz w:val="32"/>
          <w:szCs w:val="32"/>
        </w:rPr>
        <w:t>换血等措施。</w:t>
      </w:r>
    </w:p>
    <w:p w:rsidRPr="003B594D" w:rsidR="00611A2C" w:rsidP="003B594D" w:rsidRDefault="00611A2C">
      <w:pPr>
        <w:spacing w:line="360" w:lineRule="auto"/>
        <w:ind w:firstLine="640" w:firstLineChars="200"/>
        <w:jc w:val="left"/>
        <w:rPr>
          <w:rFonts w:ascii="仿宋_GB2312" w:hAnsi="仿宋_GB2312" w:eastAsia="仿宋_GB2312" w:cs="仿宋_GB2312"/>
          <w:sz w:val="32"/>
          <w:szCs w:val="32"/>
        </w:rPr>
      </w:pPr>
      <w:r w:rsidRPr="003B594D">
        <w:rPr>
          <w:rFonts w:ascii="仿宋_GB2312" w:hAnsi="仿宋_GB2312" w:eastAsia="仿宋_GB2312" w:cs="仿宋_GB2312"/>
          <w:sz w:val="32"/>
          <w:szCs w:val="32"/>
        </w:rPr>
        <w:t>2.</w:t>
      </w:r>
      <w:r w:rsidRPr="003B594D">
        <w:rPr>
          <w:rFonts w:hint="eastAsia" w:ascii="仿宋_GB2312" w:hAnsi="仿宋_GB2312" w:eastAsia="仿宋_GB2312" w:cs="仿宋_GB2312"/>
          <w:sz w:val="32"/>
          <w:szCs w:val="32"/>
        </w:rPr>
        <w:t>预防高胆红素脑病：必要时静脉应用白蛋白、苯巴比妥。</w:t>
      </w:r>
    </w:p>
    <w:p w:rsidRPr="003B594D" w:rsidR="00611A2C" w:rsidP="003B594D" w:rsidRDefault="00611A2C">
      <w:pPr>
        <w:spacing w:line="360" w:lineRule="auto"/>
        <w:ind w:firstLine="640" w:firstLineChars="200"/>
        <w:jc w:val="left"/>
        <w:rPr>
          <w:rFonts w:ascii="仿宋_GB2312" w:hAnsi="仿宋_GB2312" w:eastAsia="仿宋_GB2312" w:cs="仿宋_GB2312"/>
          <w:sz w:val="32"/>
          <w:szCs w:val="32"/>
        </w:rPr>
      </w:pPr>
      <w:r w:rsidRPr="003B594D">
        <w:rPr>
          <w:rFonts w:ascii="仿宋_GB2312" w:hAnsi="仿宋_GB2312" w:eastAsia="仿宋_GB2312" w:cs="仿宋_GB2312"/>
          <w:sz w:val="32"/>
          <w:szCs w:val="32"/>
        </w:rPr>
        <w:t>3.</w:t>
      </w:r>
      <w:r w:rsidRPr="003B594D">
        <w:rPr>
          <w:rFonts w:hint="eastAsia" w:ascii="仿宋_GB2312" w:hAnsi="仿宋_GB2312" w:eastAsia="仿宋_GB2312" w:cs="仿宋_GB2312"/>
          <w:sz w:val="32"/>
          <w:szCs w:val="32"/>
        </w:rPr>
        <w:t>减轻溶血：必要时给予静注丙种球蛋白。</w:t>
      </w:r>
    </w:p>
    <w:p w:rsidRPr="003B594D" w:rsidR="00611A2C" w:rsidP="003B594D" w:rsidRDefault="00611A2C">
      <w:pPr>
        <w:spacing w:line="360" w:lineRule="auto"/>
        <w:ind w:firstLine="640" w:firstLineChars="200"/>
        <w:jc w:val="left"/>
        <w:rPr>
          <w:rFonts w:ascii="仿宋_GB2312" w:hAnsi="仿宋_GB2312" w:eastAsia="仿宋_GB2312" w:cs="仿宋_GB2312"/>
          <w:sz w:val="32"/>
          <w:szCs w:val="32"/>
        </w:rPr>
      </w:pPr>
      <w:r w:rsidRPr="003B594D">
        <w:rPr>
          <w:rFonts w:ascii="仿宋_GB2312" w:hAnsi="仿宋_GB2312" w:eastAsia="仿宋_GB2312" w:cs="仿宋_GB2312"/>
          <w:sz w:val="32"/>
          <w:szCs w:val="32"/>
        </w:rPr>
        <w:t>4.</w:t>
      </w:r>
      <w:r w:rsidRPr="003B594D">
        <w:rPr>
          <w:rFonts w:hint="eastAsia" w:ascii="仿宋_GB2312" w:hAnsi="仿宋_GB2312" w:eastAsia="仿宋_GB2312" w:cs="仿宋_GB2312"/>
          <w:sz w:val="32"/>
          <w:szCs w:val="32"/>
        </w:rPr>
        <w:t>纠正贫血：必要时输血，口服维生素</w:t>
      </w:r>
      <w:r w:rsidRPr="003B594D">
        <w:rPr>
          <w:rFonts w:ascii="仿宋_GB2312" w:hAnsi="仿宋_GB2312" w:eastAsia="仿宋_GB2312" w:cs="仿宋_GB2312"/>
          <w:sz w:val="32"/>
          <w:szCs w:val="32"/>
        </w:rPr>
        <w:t>C</w:t>
      </w:r>
      <w:r w:rsidRPr="003B594D">
        <w:rPr>
          <w:rFonts w:hint="eastAsia" w:ascii="仿宋_GB2312" w:hAnsi="仿宋_GB2312" w:eastAsia="仿宋_GB2312" w:cs="仿宋_GB2312"/>
          <w:sz w:val="32"/>
          <w:szCs w:val="32"/>
        </w:rPr>
        <w:t>及铁剂等。</w:t>
      </w:r>
    </w:p>
    <w:p w:rsidRPr="003B594D" w:rsidR="00611A2C" w:rsidP="003B594D" w:rsidRDefault="00611A2C">
      <w:pPr>
        <w:spacing w:line="360" w:lineRule="auto"/>
        <w:ind w:firstLine="640" w:firstLineChars="200"/>
        <w:jc w:val="left"/>
        <w:rPr>
          <w:rFonts w:ascii="楷体_GB2312" w:hAnsi="楷体_GB2312" w:eastAsia="楷体_GB2312" w:cs="楷体_GB2312"/>
          <w:b/>
          <w:bCs/>
          <w:sz w:val="32"/>
          <w:szCs w:val="32"/>
        </w:rPr>
      </w:pPr>
      <w:r w:rsidRPr="003B594D">
        <w:rPr>
          <w:rFonts w:hint="eastAsia" w:ascii="楷体_GB2312" w:hAnsi="楷体_GB2312" w:eastAsia="楷体_GB2312" w:cs="楷体_GB2312"/>
          <w:b/>
          <w:bCs/>
          <w:sz w:val="32"/>
          <w:szCs w:val="32"/>
        </w:rPr>
        <w:t>（四）标准住院日为</w:t>
      </w:r>
      <w:r w:rsidRPr="003B594D">
        <w:rPr>
          <w:rFonts w:ascii="楷体_GB2312" w:hAnsi="楷体_GB2312" w:eastAsia="楷体_GB2312" w:cs="楷体_GB2312"/>
          <w:b/>
          <w:bCs/>
          <w:sz w:val="32"/>
          <w:szCs w:val="32"/>
        </w:rPr>
        <w:t>7-10</w:t>
      </w:r>
      <w:r w:rsidRPr="003B594D">
        <w:rPr>
          <w:rFonts w:hint="eastAsia" w:ascii="楷体_GB2312" w:hAnsi="楷体_GB2312" w:eastAsia="楷体_GB2312" w:cs="楷体_GB2312"/>
          <w:b/>
          <w:bCs/>
          <w:sz w:val="32"/>
          <w:szCs w:val="32"/>
        </w:rPr>
        <w:t xml:space="preserve">天。　</w:t>
      </w:r>
    </w:p>
    <w:p w:rsidRPr="003B594D" w:rsidR="00611A2C" w:rsidP="003B594D" w:rsidRDefault="00611A2C">
      <w:pPr>
        <w:spacing w:line="360" w:lineRule="auto"/>
        <w:ind w:firstLine="640" w:firstLineChars="200"/>
        <w:jc w:val="left"/>
        <w:rPr>
          <w:rFonts w:ascii="楷体_GB2312" w:hAnsi="楷体_GB2312" w:eastAsia="楷体_GB2312" w:cs="楷体_GB2312"/>
          <w:b/>
          <w:bCs/>
          <w:sz w:val="32"/>
          <w:szCs w:val="32"/>
        </w:rPr>
      </w:pPr>
      <w:r w:rsidRPr="003B594D">
        <w:rPr>
          <w:rFonts w:hint="eastAsia" w:ascii="楷体_GB2312" w:hAnsi="楷体_GB2312" w:eastAsia="楷体_GB2312" w:cs="楷体_GB2312"/>
          <w:b/>
          <w:bCs/>
          <w:sz w:val="32"/>
          <w:szCs w:val="32"/>
        </w:rPr>
        <w:t>（五）进入路径标准。</w:t>
      </w:r>
    </w:p>
    <w:p w:rsidRPr="003B594D" w:rsidR="00611A2C" w:rsidP="003B594D" w:rsidRDefault="00611A2C">
      <w:pPr>
        <w:spacing w:line="360" w:lineRule="auto"/>
        <w:ind w:firstLine="640" w:firstLineChars="200"/>
        <w:jc w:val="left"/>
        <w:rPr>
          <w:rFonts w:ascii="仿宋_GB2312" w:hAnsi="仿宋_GB2312" w:eastAsia="仿宋_GB2312" w:cs="仿宋_GB2312"/>
          <w:sz w:val="32"/>
          <w:szCs w:val="32"/>
        </w:rPr>
      </w:pPr>
      <w:r w:rsidRPr="003B594D">
        <w:rPr>
          <w:rFonts w:hint="eastAsia" w:ascii="仿宋_GB2312" w:hAnsi="仿宋_GB2312" w:eastAsia="仿宋_GB2312" w:cs="仿宋_GB2312"/>
          <w:sz w:val="32"/>
          <w:szCs w:val="32"/>
        </w:rPr>
        <w:t>第一诊断必须符合</w:t>
      </w:r>
      <w:r w:rsidRPr="003B594D">
        <w:rPr>
          <w:rFonts w:ascii="仿宋_GB2312" w:hAnsi="仿宋_GB2312" w:eastAsia="仿宋_GB2312" w:cs="仿宋_GB2312"/>
          <w:sz w:val="32"/>
          <w:szCs w:val="32"/>
        </w:rPr>
        <w:t>ICD-10</w:t>
      </w:r>
      <w:r w:rsidRPr="003B594D">
        <w:rPr>
          <w:rFonts w:hint="eastAsia" w:ascii="仿宋_GB2312" w:hAnsi="仿宋_GB2312" w:eastAsia="仿宋_GB2312" w:cs="仿宋_GB2312"/>
          <w:sz w:val="32"/>
          <w:szCs w:val="32"/>
        </w:rPr>
        <w:t>：</w:t>
      </w:r>
      <w:r w:rsidRPr="003B594D">
        <w:rPr>
          <w:rFonts w:ascii="仿宋_GB2312" w:hAnsi="仿宋_GB2312" w:eastAsia="仿宋_GB2312" w:cs="仿宋_GB2312"/>
          <w:sz w:val="32"/>
          <w:szCs w:val="32"/>
        </w:rPr>
        <w:t>P55.101</w:t>
      </w:r>
      <w:r w:rsidRPr="003B594D">
        <w:rPr>
          <w:rFonts w:hint="eastAsia" w:ascii="仿宋_GB2312" w:hAnsi="仿宋_GB2312" w:eastAsia="仿宋_GB2312" w:cs="仿宋_GB2312"/>
          <w:sz w:val="32"/>
          <w:szCs w:val="32"/>
        </w:rPr>
        <w:t>母婴</w:t>
      </w:r>
      <w:r w:rsidRPr="003B594D">
        <w:rPr>
          <w:rFonts w:ascii="仿宋_GB2312" w:hAnsi="仿宋_GB2312" w:eastAsia="仿宋_GB2312" w:cs="仿宋_GB2312"/>
          <w:sz w:val="32"/>
          <w:szCs w:val="32"/>
        </w:rPr>
        <w:t>ABO</w:t>
      </w:r>
      <w:r w:rsidRPr="003B594D">
        <w:rPr>
          <w:rFonts w:hint="eastAsia" w:ascii="仿宋_GB2312" w:hAnsi="仿宋_GB2312" w:eastAsia="仿宋_GB2312" w:cs="仿宋_GB2312"/>
          <w:sz w:val="32"/>
          <w:szCs w:val="32"/>
        </w:rPr>
        <w:t>血型不合溶血病疾病编码。当患者同时具有其他疾病诊断，只要住院期间不需要特殊处理也不影响第一诊断的临床路径流程实施时，可以进入路径。入院后第</w:t>
      </w:r>
      <w:r w:rsidRPr="003B594D">
        <w:rPr>
          <w:rFonts w:ascii="仿宋_GB2312" w:hAnsi="仿宋_GB2312" w:eastAsia="仿宋_GB2312" w:cs="仿宋_GB2312"/>
          <w:sz w:val="32"/>
          <w:szCs w:val="32"/>
        </w:rPr>
        <w:t>1-2</w:t>
      </w:r>
      <w:r w:rsidRPr="003B594D">
        <w:rPr>
          <w:rFonts w:hint="eastAsia" w:ascii="仿宋_GB2312" w:hAnsi="仿宋_GB2312" w:eastAsia="仿宋_GB2312" w:cs="仿宋_GB2312"/>
          <w:sz w:val="32"/>
          <w:szCs w:val="32"/>
        </w:rPr>
        <w:t xml:space="preserve">天。　</w:t>
      </w:r>
    </w:p>
    <w:p w:rsidRPr="003B594D" w:rsidR="00611A2C" w:rsidP="003B594D" w:rsidRDefault="00611A2C">
      <w:pPr>
        <w:spacing w:line="360" w:lineRule="auto"/>
        <w:ind w:firstLine="640" w:firstLineChars="200"/>
        <w:jc w:val="left"/>
        <w:rPr>
          <w:rFonts w:ascii="楷体_GB2312" w:hAnsi="楷体_GB2312" w:eastAsia="楷体_GB2312" w:cs="楷体_GB2312"/>
          <w:b/>
          <w:bCs/>
          <w:sz w:val="32"/>
          <w:szCs w:val="32"/>
        </w:rPr>
      </w:pPr>
      <w:r w:rsidRPr="003B594D">
        <w:rPr>
          <w:rFonts w:hint="eastAsia" w:ascii="楷体_GB2312" w:hAnsi="楷体_GB2312" w:eastAsia="楷体_GB2312" w:cs="楷体_GB2312"/>
          <w:b/>
          <w:bCs/>
          <w:sz w:val="32"/>
          <w:szCs w:val="32"/>
        </w:rPr>
        <w:t>（六）必须检查的项目：</w:t>
      </w:r>
    </w:p>
    <w:p w:rsidRPr="003B594D" w:rsidR="00611A2C" w:rsidP="003B594D" w:rsidRDefault="00611A2C">
      <w:pPr>
        <w:spacing w:line="360" w:lineRule="auto"/>
        <w:ind w:firstLine="640" w:firstLineChars="200"/>
        <w:rPr>
          <w:rFonts w:ascii="仿宋_GB2312" w:hAnsi="仿宋_GB2312" w:eastAsia="仿宋_GB2312" w:cs="仿宋_GB2312"/>
          <w:sz w:val="32"/>
          <w:szCs w:val="32"/>
        </w:rPr>
      </w:pPr>
      <w:r w:rsidRPr="003B594D">
        <w:rPr>
          <w:rFonts w:ascii="仿宋_GB2312" w:hAnsi="仿宋_GB2312" w:eastAsia="仿宋_GB2312" w:cs="仿宋_GB2312"/>
          <w:sz w:val="32"/>
          <w:szCs w:val="32"/>
        </w:rPr>
        <w:t>1.</w:t>
      </w:r>
      <w:r w:rsidRPr="003B594D">
        <w:rPr>
          <w:rFonts w:hint="eastAsia" w:ascii="仿宋_GB2312" w:hAnsi="仿宋_GB2312" w:eastAsia="仿宋_GB2312" w:cs="仿宋_GB2312"/>
          <w:sz w:val="32"/>
          <w:szCs w:val="32"/>
        </w:rPr>
        <w:t>血常规、尿常规、大便常规；</w:t>
      </w:r>
    </w:p>
    <w:p w:rsidRPr="003B594D" w:rsidR="00611A2C" w:rsidP="003B594D" w:rsidRDefault="00611A2C">
      <w:pPr>
        <w:spacing w:line="360" w:lineRule="auto"/>
        <w:ind w:firstLine="640" w:firstLineChars="200"/>
        <w:rPr>
          <w:rFonts w:ascii="仿宋_GB2312" w:hAnsi="仿宋_GB2312" w:eastAsia="仿宋_GB2312" w:cs="仿宋_GB2312"/>
          <w:sz w:val="32"/>
          <w:szCs w:val="32"/>
        </w:rPr>
      </w:pPr>
      <w:r w:rsidRPr="003B594D">
        <w:rPr>
          <w:rFonts w:ascii="仿宋_GB2312" w:hAnsi="仿宋_GB2312" w:eastAsia="仿宋_GB2312" w:cs="仿宋_GB2312"/>
          <w:sz w:val="32"/>
          <w:szCs w:val="32"/>
        </w:rPr>
        <w:t>2.</w:t>
      </w:r>
      <w:r w:rsidRPr="003B594D">
        <w:rPr>
          <w:rFonts w:hint="eastAsia" w:ascii="仿宋_GB2312" w:hAnsi="仿宋_GB2312" w:eastAsia="仿宋_GB2312" w:cs="仿宋_GB2312"/>
          <w:sz w:val="32"/>
          <w:szCs w:val="32"/>
        </w:rPr>
        <w:t>外周血血细胞涂片，网织红细胞计数；</w:t>
      </w:r>
    </w:p>
    <w:p w:rsidRPr="003B594D" w:rsidR="00611A2C" w:rsidRDefault="00611A2C">
      <w:pPr>
        <w:spacing w:line="360" w:lineRule="auto"/>
        <w:rPr>
          <w:rFonts w:ascii="仿宋_GB2312" w:hAnsi="仿宋_GB2312" w:eastAsia="仿宋_GB2312" w:cs="仿宋_GB2312"/>
          <w:sz w:val="32"/>
          <w:szCs w:val="32"/>
        </w:rPr>
      </w:pPr>
      <w:r w:rsidRPr="003B594D">
        <w:rPr>
          <w:rFonts w:ascii="仿宋_GB2312" w:hAnsi="仿宋_GB2312" w:eastAsia="仿宋_GB2312" w:cs="仿宋_GB2312"/>
          <w:sz w:val="32"/>
          <w:szCs w:val="32"/>
        </w:rPr>
        <w:t xml:space="preserve">    3.</w:t>
      </w:r>
      <w:r w:rsidRPr="003B594D">
        <w:rPr>
          <w:rFonts w:hint="eastAsia" w:ascii="仿宋_GB2312" w:hAnsi="仿宋_GB2312" w:eastAsia="仿宋_GB2312" w:cs="仿宋_GB2312"/>
          <w:sz w:val="32"/>
          <w:szCs w:val="32"/>
        </w:rPr>
        <w:t>血清胆红素、肝肾功能、电解质；</w:t>
      </w:r>
    </w:p>
    <w:p w:rsidRPr="003B594D" w:rsidR="00611A2C" w:rsidRDefault="00611A2C">
      <w:pPr>
        <w:spacing w:line="360" w:lineRule="auto"/>
        <w:rPr>
          <w:rFonts w:ascii="仿宋_GB2312" w:hAnsi="仿宋_GB2312" w:eastAsia="仿宋_GB2312" w:cs="仿宋_GB2312"/>
          <w:sz w:val="32"/>
          <w:szCs w:val="32"/>
        </w:rPr>
      </w:pPr>
      <w:r w:rsidRPr="003B594D">
        <w:rPr>
          <w:rFonts w:ascii="仿宋_GB2312" w:hAnsi="仿宋_GB2312" w:eastAsia="仿宋_GB2312" w:cs="仿宋_GB2312"/>
          <w:sz w:val="32"/>
          <w:szCs w:val="32"/>
        </w:rPr>
        <w:t xml:space="preserve">    4.</w:t>
      </w:r>
      <w:r w:rsidRPr="003B594D">
        <w:rPr>
          <w:rFonts w:hint="eastAsia" w:ascii="仿宋_GB2312" w:hAnsi="仿宋_GB2312" w:eastAsia="仿宋_GB2312" w:cs="仿宋_GB2312"/>
          <w:sz w:val="32"/>
          <w:szCs w:val="32"/>
        </w:rPr>
        <w:t>患儿及其母亲血型鉴定；</w:t>
      </w:r>
    </w:p>
    <w:p w:rsidRPr="003B594D" w:rsidR="00611A2C" w:rsidP="003B594D" w:rsidRDefault="00611A2C">
      <w:pPr>
        <w:spacing w:line="360" w:lineRule="auto"/>
        <w:ind w:firstLine="640" w:firstLineChars="200"/>
        <w:rPr>
          <w:rFonts w:ascii="仿宋_GB2312" w:hAnsi="仿宋_GB2312" w:eastAsia="仿宋_GB2312" w:cs="仿宋_GB2312"/>
          <w:sz w:val="32"/>
          <w:szCs w:val="32"/>
        </w:rPr>
      </w:pPr>
      <w:r w:rsidRPr="003B594D">
        <w:rPr>
          <w:rFonts w:ascii="仿宋_GB2312" w:hAnsi="仿宋_GB2312" w:eastAsia="仿宋_GB2312" w:cs="仿宋_GB2312"/>
          <w:sz w:val="32"/>
          <w:szCs w:val="32"/>
        </w:rPr>
        <w:t>5.Coombs</w:t>
      </w:r>
      <w:r w:rsidRPr="003B594D">
        <w:rPr>
          <w:rFonts w:hint="eastAsia" w:ascii="仿宋_GB2312" w:hAnsi="仿宋_GB2312" w:eastAsia="仿宋_GB2312" w:cs="仿宋_GB2312"/>
          <w:sz w:val="32"/>
          <w:szCs w:val="32"/>
        </w:rPr>
        <w:t>（抗人球蛋白）试验和</w:t>
      </w:r>
      <w:r w:rsidRPr="003B594D">
        <w:rPr>
          <w:rFonts w:ascii="仿宋_GB2312" w:hAnsi="仿宋_GB2312" w:eastAsia="仿宋_GB2312" w:cs="仿宋_GB2312"/>
          <w:sz w:val="32"/>
          <w:szCs w:val="32"/>
        </w:rPr>
        <w:t>/</w:t>
      </w:r>
      <w:r w:rsidRPr="003B594D">
        <w:rPr>
          <w:rFonts w:hint="eastAsia" w:ascii="仿宋_GB2312" w:hAnsi="仿宋_GB2312" w:eastAsia="仿宋_GB2312" w:cs="仿宋_GB2312"/>
          <w:sz w:val="32"/>
          <w:szCs w:val="32"/>
        </w:rPr>
        <w:t>或抗体释放试验。</w:t>
      </w:r>
    </w:p>
    <w:p w:rsidRPr="003B594D" w:rsidR="00611A2C" w:rsidP="003B594D" w:rsidRDefault="00611A2C">
      <w:pPr>
        <w:spacing w:line="360" w:lineRule="auto"/>
        <w:ind w:firstLine="640" w:firstLineChars="200"/>
        <w:rPr>
          <w:rFonts w:ascii="仿宋_GB2312" w:hAnsi="仿宋_GB2312" w:eastAsia="仿宋_GB2312" w:cs="仿宋_GB2312"/>
          <w:sz w:val="32"/>
          <w:szCs w:val="32"/>
        </w:rPr>
      </w:pPr>
      <w:r w:rsidRPr="003B594D">
        <w:rPr>
          <w:rFonts w:ascii="仿宋_GB2312" w:hAnsi="仿宋_GB2312" w:eastAsia="仿宋_GB2312" w:cs="仿宋_GB2312"/>
          <w:sz w:val="32"/>
          <w:szCs w:val="32"/>
        </w:rPr>
        <w:t>6.</w:t>
      </w:r>
      <w:r w:rsidRPr="003B594D">
        <w:rPr>
          <w:rFonts w:hint="eastAsia" w:ascii="仿宋_GB2312" w:hAnsi="仿宋_GB2312" w:eastAsia="仿宋_GB2312" w:cs="仿宋_GB2312"/>
          <w:sz w:val="32"/>
          <w:szCs w:val="32"/>
        </w:rPr>
        <w:t>输血前检查：乙肝、丙肝、</w:t>
      </w:r>
      <w:r w:rsidRPr="003B594D">
        <w:rPr>
          <w:rFonts w:ascii="仿宋_GB2312" w:hAnsi="仿宋_GB2312" w:eastAsia="仿宋_GB2312" w:cs="仿宋_GB2312"/>
          <w:sz w:val="32"/>
          <w:szCs w:val="32"/>
        </w:rPr>
        <w:t>HIV</w:t>
      </w:r>
      <w:r w:rsidRPr="003B594D">
        <w:rPr>
          <w:rFonts w:hint="eastAsia" w:ascii="仿宋_GB2312" w:hAnsi="仿宋_GB2312" w:eastAsia="仿宋_GB2312" w:cs="仿宋_GB2312"/>
          <w:sz w:val="32"/>
          <w:szCs w:val="32"/>
        </w:rPr>
        <w:t>、</w:t>
      </w:r>
      <w:r w:rsidRPr="003B594D">
        <w:rPr>
          <w:rFonts w:ascii="仿宋_GB2312" w:hAnsi="仿宋_GB2312" w:eastAsia="仿宋_GB2312" w:cs="仿宋_GB2312"/>
          <w:sz w:val="32"/>
          <w:szCs w:val="32"/>
        </w:rPr>
        <w:t>RPR</w:t>
      </w:r>
      <w:r w:rsidRPr="003B594D">
        <w:rPr>
          <w:rFonts w:hint="eastAsia" w:ascii="仿宋_GB2312" w:hAnsi="仿宋_GB2312" w:eastAsia="仿宋_GB2312" w:cs="仿宋_GB2312"/>
          <w:sz w:val="32"/>
          <w:szCs w:val="32"/>
        </w:rPr>
        <w:t>。</w:t>
      </w:r>
    </w:p>
    <w:p w:rsidRPr="003B594D" w:rsidR="00611A2C" w:rsidP="003B594D" w:rsidRDefault="00611A2C">
      <w:pPr>
        <w:spacing w:line="360" w:lineRule="auto"/>
        <w:ind w:firstLine="640" w:firstLineChars="200"/>
        <w:rPr>
          <w:rFonts w:ascii="仿宋_GB2312" w:hAnsi="仿宋_GB2312" w:eastAsia="仿宋_GB2312" w:cs="仿宋_GB2312"/>
          <w:sz w:val="32"/>
          <w:szCs w:val="32"/>
        </w:rPr>
      </w:pPr>
      <w:r w:rsidRPr="003B594D">
        <w:rPr>
          <w:rFonts w:ascii="仿宋_GB2312" w:hAnsi="仿宋_GB2312" w:eastAsia="仿宋_GB2312" w:cs="仿宋_GB2312"/>
          <w:sz w:val="32"/>
          <w:szCs w:val="32"/>
        </w:rPr>
        <w:t>7.</w:t>
      </w:r>
      <w:r w:rsidRPr="003B594D">
        <w:rPr>
          <w:rFonts w:hint="eastAsia" w:ascii="仿宋_GB2312" w:hAnsi="仿宋_GB2312" w:eastAsia="仿宋_GB2312" w:cs="仿宋_GB2312"/>
          <w:sz w:val="32"/>
          <w:szCs w:val="32"/>
        </w:rPr>
        <w:t>必要时可做凝血功能检查。</w:t>
      </w:r>
    </w:p>
    <w:p w:rsidR="00611A2C" w:rsidP="003B594D" w:rsidRDefault="00611A2C">
      <w:pPr>
        <w:spacing w:line="36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（七）光疗的注意事项。</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按照《临床技术操作规范－儿科学分册》（中华医学会编著，人民军医出版社）执行；</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光疗过程中注意适当增加补液量，</w:t>
      </w:r>
      <w:r w:rsidRPr="00E033CD">
        <w:rPr>
          <w:rFonts w:hint="eastAsia" w:ascii="仿宋_GB2312" w:hAnsi="仿宋_GB2312" w:eastAsia="仿宋_GB2312" w:cs="仿宋_GB2312"/>
          <w:sz w:val="32"/>
          <w:szCs w:val="32"/>
        </w:rPr>
        <w:t>监测出入量</w:t>
      </w:r>
      <w:r>
        <w:rPr>
          <w:rFonts w:hint="eastAsia" w:ascii="仿宋_GB2312" w:hAnsi="仿宋_GB2312" w:eastAsia="仿宋_GB2312" w:cs="仿宋_GB2312"/>
          <w:sz w:val="32"/>
          <w:szCs w:val="32"/>
        </w:rPr>
        <w:t>以防光</w:t>
      </w:r>
      <w:r>
        <w:rPr>
          <w:rFonts w:hint="eastAsia" w:ascii="仿宋_GB2312" w:hAnsi="仿宋_GB2312" w:eastAsia="仿宋_GB2312" w:cs="仿宋_GB2312"/>
          <w:sz w:val="32"/>
          <w:szCs w:val="32"/>
        </w:rPr>
        <w:lastRenderedPageBreak/>
        <w:t>疗中体液丢失过多；</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注意监测体温，光疗特别是荧光灯管光疗时可因环境温度升高引起发热；</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光疗中注意保护患儿的双眼和会阴部；</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密切监测胆红素水平。</w:t>
      </w:r>
    </w:p>
    <w:p w:rsidR="00611A2C" w:rsidP="003B594D" w:rsidRDefault="00611A2C">
      <w:pPr>
        <w:spacing w:line="36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（八）必须复查的检查项目。</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血常规。</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肝功或胆红素。</w:t>
      </w:r>
    </w:p>
    <w:p w:rsidR="00611A2C" w:rsidP="003B594D" w:rsidRDefault="00611A2C">
      <w:pPr>
        <w:spacing w:line="36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（九）出院标准。</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血清胆红素稳定下降，结束光疗</w:t>
      </w:r>
      <w:r>
        <w:rPr>
          <w:rFonts w:ascii="仿宋_GB2312" w:hAnsi="仿宋_GB2312" w:eastAsia="仿宋_GB2312" w:cs="仿宋_GB2312"/>
          <w:sz w:val="32"/>
          <w:szCs w:val="32"/>
        </w:rPr>
        <w:t>24-48</w:t>
      </w:r>
      <w:r>
        <w:rPr>
          <w:rFonts w:hint="eastAsia" w:ascii="仿宋_GB2312" w:hAnsi="仿宋_GB2312" w:eastAsia="仿宋_GB2312" w:cs="仿宋_GB2312"/>
          <w:sz w:val="32"/>
          <w:szCs w:val="32"/>
        </w:rPr>
        <w:t>小时后，胆红素仍低于需要临床干预的黄疸标准。</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血红蛋白稳定。</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患儿一般情况好，体重增加理想。</w:t>
      </w:r>
    </w:p>
    <w:p w:rsidR="00611A2C" w:rsidP="003B594D" w:rsidRDefault="00611A2C">
      <w:pPr>
        <w:spacing w:line="360" w:lineRule="auto"/>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（十）变异及原因分析。</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存在使高胆红素血症进一步加重的其他情况，需要处理干预。</w:t>
      </w:r>
    </w:p>
    <w:p w:rsidR="00611A2C" w:rsidP="003B594D" w:rsidRDefault="00611A2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患儿如发生胆红素脑病或需要换血，需要其他相关检查，应转上级医院进一步治疗。</w:t>
      </w:r>
    </w:p>
    <w:p w:rsidR="00611A2C" w:rsidP="003B594D" w:rsidRDefault="00611A2C">
      <w:pPr>
        <w:spacing w:line="360" w:lineRule="auto"/>
        <w:ind w:firstLine="640" w:firstLineChars="200"/>
        <w:rPr>
          <w:rFonts w:ascii="黑体" w:hAnsi="宋体" w:eastAsia="黑体"/>
          <w:bCs/>
          <w:sz w:val="32"/>
          <w:szCs w:val="32"/>
        </w:rPr>
      </w:pPr>
    </w:p>
    <w:p w:rsidR="00611A2C" w:rsidP="003B594D" w:rsidRDefault="00611A2C">
      <w:pPr>
        <w:spacing w:line="360" w:lineRule="auto"/>
        <w:ind w:firstLine="640" w:firstLineChars="200"/>
        <w:rPr>
          <w:rFonts w:ascii="黑体" w:hAnsi="宋体" w:eastAsia="黑体"/>
          <w:bCs/>
          <w:sz w:val="32"/>
          <w:szCs w:val="32"/>
        </w:rPr>
      </w:pPr>
    </w:p>
    <w:p w:rsidR="00611A2C" w:rsidP="003B594D" w:rsidRDefault="00611A2C">
      <w:pPr>
        <w:spacing w:line="360" w:lineRule="auto"/>
        <w:ind w:firstLine="640" w:firstLineChars="200"/>
        <w:rPr>
          <w:rFonts w:ascii="黑体" w:hAnsi="宋体" w:eastAsia="黑体"/>
          <w:bCs/>
          <w:sz w:val="32"/>
          <w:szCs w:val="32"/>
        </w:rPr>
      </w:pPr>
    </w:p>
    <w:p w:rsidR="00611A2C" w:rsidP="003B594D" w:rsidRDefault="00611A2C">
      <w:pPr>
        <w:spacing w:line="360" w:lineRule="auto"/>
        <w:ind w:firstLine="640" w:firstLineChars="200"/>
        <w:rPr>
          <w:rFonts w:ascii="黑体" w:hAnsi="宋体" w:eastAsia="黑体"/>
          <w:bCs/>
          <w:sz w:val="32"/>
          <w:szCs w:val="32"/>
        </w:rPr>
      </w:pPr>
    </w:p>
    <w:p w:rsidR="00611A2C" w:rsidP="0063232D" w:rsidRDefault="00611A2C">
      <w:pPr>
        <w:spacing w:line="360" w:lineRule="auto"/>
        <w:rPr>
          <w:rFonts w:ascii="黑体" w:hAnsi="宋体" w:eastAsia="黑体"/>
          <w:bCs/>
          <w:sz w:val="32"/>
          <w:szCs w:val="32"/>
        </w:rPr>
      </w:pPr>
    </w:p>
    <w:p w:rsidR="00611A2C" w:rsidP="003B594D" w:rsidRDefault="00611A2C">
      <w:pPr>
        <w:spacing w:line="360" w:lineRule="auto"/>
        <w:ind w:firstLine="640" w:firstLineChars="200"/>
        <w:rPr>
          <w:rFonts w:ascii="黑体" w:eastAsia="黑体"/>
          <w:color w:val="FF0000"/>
          <w:sz w:val="44"/>
          <w:szCs w:val="44"/>
        </w:rPr>
      </w:pPr>
      <w:r>
        <w:rPr>
          <w:rFonts w:hint="eastAsia" w:ascii="黑体" w:hAnsi="宋体" w:eastAsia="黑体"/>
          <w:bCs/>
          <w:sz w:val="32"/>
          <w:szCs w:val="32"/>
        </w:rPr>
        <w:lastRenderedPageBreak/>
        <w:t>二、母婴</w:t>
      </w:r>
      <w:r>
        <w:rPr>
          <w:rFonts w:ascii="黑体" w:hAnsi="宋体" w:eastAsia="黑体"/>
          <w:bCs/>
          <w:sz w:val="32"/>
          <w:szCs w:val="32"/>
        </w:rPr>
        <w:t>A</w:t>
      </w:r>
      <w:r>
        <w:rPr>
          <w:rFonts w:ascii="黑体" w:eastAsia="黑体"/>
          <w:bCs/>
          <w:sz w:val="32"/>
          <w:szCs w:val="32"/>
        </w:rPr>
        <w:t>BO</w:t>
      </w:r>
      <w:r>
        <w:rPr>
          <w:rFonts w:hint="eastAsia" w:ascii="黑体" w:hAnsi="宋体" w:eastAsia="黑体"/>
          <w:bCs/>
          <w:sz w:val="32"/>
          <w:szCs w:val="32"/>
        </w:rPr>
        <w:t>血型不合溶血病</w:t>
      </w:r>
      <w:r>
        <w:rPr>
          <w:rFonts w:hint="eastAsia" w:ascii="黑体" w:hAnsi="宋体" w:eastAsia="黑体"/>
          <w:sz w:val="32"/>
          <w:szCs w:val="32"/>
        </w:rPr>
        <w:t>临床路径表单</w:t>
      </w:r>
    </w:p>
    <w:p w:rsidR="00611A2C" w:rsidRDefault="00611A2C">
      <w:pPr>
        <w:spacing w:line="360" w:lineRule="auto"/>
        <w:rPr>
          <w:rFonts w:ascii="宋体"/>
          <w:szCs w:val="21"/>
        </w:rPr>
      </w:pPr>
      <w:r>
        <w:rPr>
          <w:rFonts w:hint="eastAsia" w:ascii="宋体" w:hAnsi="宋体"/>
          <w:szCs w:val="21"/>
        </w:rPr>
        <w:t>适用对象：</w:t>
      </w:r>
      <w:r>
        <w:rPr>
          <w:rFonts w:hint="eastAsia" w:ascii="宋体" w:hAnsi="宋体"/>
          <w:b/>
          <w:szCs w:val="21"/>
        </w:rPr>
        <w:t>第一诊断为</w:t>
      </w:r>
      <w:r>
        <w:rPr>
          <w:rFonts w:hint="eastAsia" w:ascii="宋体" w:hAnsi="宋体"/>
          <w:szCs w:val="21"/>
        </w:rPr>
        <w:t>母婴</w:t>
      </w:r>
      <w:r>
        <w:rPr>
          <w:rFonts w:ascii="宋体" w:hAnsi="宋体"/>
          <w:szCs w:val="21"/>
        </w:rPr>
        <w:t>ABO</w:t>
      </w:r>
      <w:r>
        <w:rPr>
          <w:rFonts w:hint="eastAsia" w:ascii="宋体" w:hAnsi="宋体"/>
          <w:szCs w:val="21"/>
        </w:rPr>
        <w:t>血型不合溶血病（</w:t>
      </w:r>
      <w:r>
        <w:rPr>
          <w:rFonts w:ascii="宋体" w:hAnsi="宋体"/>
          <w:szCs w:val="21"/>
        </w:rPr>
        <w:t>ICD-10:P55.101</w:t>
      </w:r>
      <w:r>
        <w:rPr>
          <w:rFonts w:hint="eastAsia" w:ascii="宋体" w:hAnsi="宋体"/>
          <w:szCs w:val="21"/>
        </w:rPr>
        <w:t>）</w:t>
      </w:r>
    </w:p>
    <w:p w:rsidR="00611A2C" w:rsidRDefault="00611A2C">
      <w:pPr>
        <w:spacing w:line="360" w:lineRule="auto"/>
        <w:rPr>
          <w:rFonts w:ascii="宋体"/>
          <w:szCs w:val="21"/>
          <w:u w:val="single"/>
        </w:rPr>
      </w:pPr>
      <w:r>
        <w:rPr>
          <w:rFonts w:hint="eastAsia" w:ascii="宋体" w:hAnsi="宋体"/>
          <w:szCs w:val="21"/>
        </w:rPr>
        <w:t>患者姓名：性别：年龄：门诊号：住院号：</w:t>
      </w:r>
    </w:p>
    <w:p w:rsidR="00611A2C" w:rsidRDefault="00611A2C">
      <w:pPr>
        <w:spacing w:line="360" w:lineRule="auto"/>
        <w:rPr>
          <w:rFonts w:ascii="宋体"/>
          <w:szCs w:val="21"/>
        </w:rPr>
      </w:pPr>
      <w:r>
        <w:rPr>
          <w:rFonts w:hint="eastAsia" w:ascii="宋体" w:hAnsi="宋体"/>
          <w:szCs w:val="21"/>
        </w:rPr>
        <w:t>住院日期：年月日出院日期：年月日标准住院日：</w:t>
      </w:r>
      <w:r>
        <w:rPr>
          <w:rFonts w:ascii="宋体" w:hAnsi="宋体"/>
          <w:szCs w:val="21"/>
        </w:rPr>
        <w:t>7-10</w:t>
      </w:r>
      <w:r>
        <w:rPr>
          <w:rFonts w:hint="eastAsia" w:ascii="宋体" w:hAnsi="宋体"/>
          <w:szCs w:val="21"/>
        </w:rPr>
        <w:t>天</w:t>
      </w:r>
    </w:p>
    <w:tbl>
      <w:tblPr>
        <w:tblW w:w="9725"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675"/>
        <w:gridCol w:w="2375"/>
        <w:gridCol w:w="2139"/>
        <w:gridCol w:w="2268"/>
        <w:gridCol w:w="2268"/>
      </w:tblGrid>
      <w:tr w:rsidR="00611A2C" w:rsidTr="0063232D">
        <w:trPr>
          <w:jc w:val="center"/>
        </w:trPr>
        <w:tc>
          <w:tcPr>
            <w:tcW w:w="675" w:type="dxa"/>
            <w:tcBorders>
              <w:top w:val="double" w:color="auto" w:sz="4" w:space="0"/>
              <w:left w:val="double" w:color="auto" w:sz="4" w:space="0"/>
              <w:bottom w:val="double" w:color="auto" w:sz="4" w:space="0"/>
              <w:right w:val="double" w:color="auto" w:sz="4" w:space="0"/>
            </w:tcBorders>
            <w:vAlign w:val="center"/>
          </w:tcPr>
          <w:p w:rsidR="00611A2C" w:rsidRDefault="00611A2C">
            <w:pPr>
              <w:spacing w:line="360" w:lineRule="auto"/>
              <w:jc w:val="center"/>
              <w:rPr>
                <w:rFonts w:ascii="黑体" w:eastAsia="黑体"/>
                <w:szCs w:val="21"/>
              </w:rPr>
            </w:pPr>
            <w:r>
              <w:rPr>
                <w:rFonts w:hint="eastAsia" w:ascii="黑体" w:eastAsia="黑体"/>
                <w:szCs w:val="21"/>
              </w:rPr>
              <w:t>时间</w:t>
            </w:r>
          </w:p>
        </w:tc>
        <w:tc>
          <w:tcPr>
            <w:tcW w:w="2375" w:type="dxa"/>
            <w:tcBorders>
              <w:top w:val="double" w:color="auto" w:sz="4" w:space="0"/>
              <w:left w:val="double" w:color="auto" w:sz="4" w:space="0"/>
              <w:bottom w:val="double" w:color="auto" w:sz="4" w:space="0"/>
              <w:right w:val="double" w:color="auto" w:sz="4" w:space="0"/>
            </w:tcBorders>
          </w:tcPr>
          <w:p w:rsidR="00611A2C" w:rsidRDefault="00611A2C">
            <w:pPr>
              <w:spacing w:line="360" w:lineRule="auto"/>
              <w:jc w:val="center"/>
              <w:rPr>
                <w:rFonts w:ascii="黑体" w:eastAsia="黑体"/>
                <w:szCs w:val="21"/>
              </w:rPr>
            </w:pPr>
            <w:r>
              <w:rPr>
                <w:rFonts w:hint="eastAsia" w:ascii="黑体" w:eastAsia="黑体"/>
                <w:szCs w:val="21"/>
              </w:rPr>
              <w:t>住院第</w:t>
            </w:r>
            <w:r>
              <w:rPr>
                <w:rFonts w:ascii="黑体" w:eastAsia="黑体"/>
                <w:szCs w:val="21"/>
              </w:rPr>
              <w:t>1</w:t>
            </w:r>
            <w:r>
              <w:rPr>
                <w:rFonts w:hint="eastAsia" w:ascii="黑体" w:eastAsia="黑体"/>
                <w:szCs w:val="21"/>
              </w:rPr>
              <w:t>天</w:t>
            </w:r>
          </w:p>
        </w:tc>
        <w:tc>
          <w:tcPr>
            <w:tcW w:w="2139" w:type="dxa"/>
            <w:tcBorders>
              <w:top w:val="double" w:color="auto" w:sz="4" w:space="0"/>
              <w:left w:val="double" w:color="auto" w:sz="4" w:space="0"/>
              <w:bottom w:val="double" w:color="auto" w:sz="4" w:space="0"/>
              <w:right w:val="double" w:color="auto" w:sz="4" w:space="0"/>
            </w:tcBorders>
          </w:tcPr>
          <w:p w:rsidR="00611A2C" w:rsidRDefault="00611A2C">
            <w:pPr>
              <w:spacing w:line="360" w:lineRule="auto"/>
              <w:jc w:val="center"/>
              <w:rPr>
                <w:rFonts w:ascii="黑体" w:eastAsia="黑体"/>
                <w:szCs w:val="21"/>
                <w:u w:val="single"/>
              </w:rPr>
            </w:pPr>
            <w:r>
              <w:rPr>
                <w:rFonts w:hint="eastAsia" w:ascii="黑体" w:eastAsia="黑体"/>
                <w:szCs w:val="21"/>
              </w:rPr>
              <w:t>住院第</w:t>
            </w:r>
            <w:r>
              <w:rPr>
                <w:rFonts w:ascii="黑体" w:eastAsia="黑体"/>
                <w:szCs w:val="21"/>
              </w:rPr>
              <w:t>2</w:t>
            </w:r>
            <w:r>
              <w:rPr>
                <w:rFonts w:hint="eastAsia" w:ascii="黑体" w:eastAsia="黑体"/>
                <w:szCs w:val="21"/>
              </w:rPr>
              <w:t>天</w:t>
            </w:r>
          </w:p>
        </w:tc>
        <w:tc>
          <w:tcPr>
            <w:tcW w:w="2268" w:type="dxa"/>
            <w:tcBorders>
              <w:top w:val="double" w:color="auto" w:sz="4" w:space="0"/>
              <w:left w:val="double" w:color="auto" w:sz="4" w:space="0"/>
              <w:bottom w:val="double" w:color="auto" w:sz="4" w:space="0"/>
              <w:right w:val="double" w:color="auto" w:sz="4" w:space="0"/>
            </w:tcBorders>
          </w:tcPr>
          <w:p w:rsidR="00611A2C" w:rsidRDefault="00611A2C">
            <w:pPr>
              <w:spacing w:line="360" w:lineRule="auto"/>
              <w:jc w:val="center"/>
              <w:rPr>
                <w:rFonts w:ascii="黑体" w:eastAsia="黑体"/>
                <w:szCs w:val="21"/>
                <w:u w:val="single"/>
              </w:rPr>
            </w:pPr>
            <w:r>
              <w:rPr>
                <w:rFonts w:hint="eastAsia" w:ascii="黑体" w:eastAsia="黑体"/>
                <w:szCs w:val="21"/>
              </w:rPr>
              <w:t>住院第</w:t>
            </w:r>
            <w:r>
              <w:rPr>
                <w:rFonts w:ascii="黑体" w:eastAsia="黑体"/>
                <w:szCs w:val="21"/>
              </w:rPr>
              <w:t>3-6</w:t>
            </w:r>
            <w:r>
              <w:rPr>
                <w:rFonts w:hint="eastAsia" w:ascii="黑体" w:eastAsia="黑体"/>
                <w:szCs w:val="21"/>
              </w:rPr>
              <w:t>天</w:t>
            </w:r>
          </w:p>
        </w:tc>
        <w:tc>
          <w:tcPr>
            <w:tcW w:w="2268" w:type="dxa"/>
            <w:tcBorders>
              <w:top w:val="double" w:color="auto" w:sz="4" w:space="0"/>
              <w:left w:val="double" w:color="auto" w:sz="4" w:space="0"/>
              <w:bottom w:val="double" w:color="auto" w:sz="4" w:space="0"/>
              <w:right w:val="double" w:color="auto" w:sz="4" w:space="0"/>
            </w:tcBorders>
          </w:tcPr>
          <w:p w:rsidR="00611A2C" w:rsidRDefault="00611A2C">
            <w:pPr>
              <w:spacing w:line="360" w:lineRule="auto"/>
              <w:rPr>
                <w:rFonts w:ascii="宋体"/>
                <w:szCs w:val="21"/>
              </w:rPr>
            </w:pPr>
            <w:r>
              <w:rPr>
                <w:rFonts w:hint="eastAsia" w:ascii="黑体" w:eastAsia="黑体"/>
                <w:szCs w:val="21"/>
              </w:rPr>
              <w:t>住院</w:t>
            </w:r>
            <w:r>
              <w:rPr>
                <w:rFonts w:ascii="宋体" w:hAnsi="宋体"/>
                <w:szCs w:val="21"/>
              </w:rPr>
              <w:t>7-10</w:t>
            </w:r>
            <w:r>
              <w:rPr>
                <w:rFonts w:hint="eastAsia" w:ascii="宋体" w:hAnsi="宋体"/>
                <w:szCs w:val="21"/>
              </w:rPr>
              <w:t>天</w:t>
            </w:r>
          </w:p>
        </w:tc>
      </w:tr>
      <w:tr w:rsidR="00611A2C" w:rsidTr="0063232D">
        <w:trPr>
          <w:trHeight w:val="1953"/>
          <w:jc w:val="center"/>
        </w:trPr>
        <w:tc>
          <w:tcPr>
            <w:tcW w:w="675" w:type="dxa"/>
            <w:tcBorders>
              <w:top w:val="double" w:color="auto" w:sz="4" w:space="0"/>
              <w:left w:val="single" w:color="auto" w:sz="8" w:space="0"/>
              <w:bottom w:val="single" w:color="auto" w:sz="8" w:space="0"/>
              <w:right w:val="single" w:color="auto" w:sz="8" w:space="0"/>
            </w:tcBorders>
            <w:vAlign w:val="center"/>
          </w:tcPr>
          <w:p w:rsidR="00611A2C" w:rsidRDefault="00611A2C">
            <w:pPr>
              <w:spacing w:line="276" w:lineRule="auto"/>
              <w:jc w:val="center"/>
              <w:rPr>
                <w:rFonts w:ascii="黑体" w:eastAsia="黑体"/>
                <w:szCs w:val="21"/>
              </w:rPr>
            </w:pPr>
            <w:r>
              <w:rPr>
                <w:rFonts w:hint="eastAsia" w:ascii="黑体" w:eastAsia="黑体"/>
                <w:szCs w:val="21"/>
              </w:rPr>
              <w:t>主</w:t>
            </w:r>
          </w:p>
          <w:p w:rsidR="00611A2C" w:rsidRDefault="00611A2C">
            <w:pPr>
              <w:spacing w:line="276" w:lineRule="auto"/>
              <w:jc w:val="center"/>
              <w:rPr>
                <w:rFonts w:ascii="黑体" w:eastAsia="黑体"/>
                <w:szCs w:val="21"/>
              </w:rPr>
            </w:pPr>
            <w:r>
              <w:rPr>
                <w:rFonts w:hint="eastAsia" w:ascii="黑体" w:eastAsia="黑体"/>
                <w:szCs w:val="21"/>
              </w:rPr>
              <w:t>要</w:t>
            </w:r>
          </w:p>
          <w:p w:rsidR="00611A2C" w:rsidRDefault="00611A2C">
            <w:pPr>
              <w:spacing w:line="276" w:lineRule="auto"/>
              <w:jc w:val="center"/>
              <w:rPr>
                <w:rFonts w:ascii="黑体" w:eastAsia="黑体"/>
                <w:szCs w:val="21"/>
              </w:rPr>
            </w:pPr>
            <w:r>
              <w:rPr>
                <w:rFonts w:hint="eastAsia" w:ascii="黑体" w:eastAsia="黑体"/>
                <w:szCs w:val="21"/>
              </w:rPr>
              <w:t>诊</w:t>
            </w:r>
          </w:p>
          <w:p w:rsidR="00611A2C" w:rsidRDefault="00611A2C">
            <w:pPr>
              <w:spacing w:line="276" w:lineRule="auto"/>
              <w:jc w:val="center"/>
              <w:rPr>
                <w:rFonts w:ascii="黑体" w:eastAsia="黑体"/>
                <w:szCs w:val="21"/>
              </w:rPr>
            </w:pPr>
            <w:r>
              <w:rPr>
                <w:rFonts w:hint="eastAsia" w:ascii="黑体" w:eastAsia="黑体"/>
                <w:szCs w:val="21"/>
              </w:rPr>
              <w:t>疗</w:t>
            </w:r>
          </w:p>
          <w:p w:rsidR="00611A2C" w:rsidRDefault="00611A2C">
            <w:pPr>
              <w:spacing w:line="276" w:lineRule="auto"/>
              <w:jc w:val="center"/>
              <w:rPr>
                <w:rFonts w:ascii="黑体" w:eastAsia="黑体"/>
                <w:szCs w:val="21"/>
              </w:rPr>
            </w:pPr>
            <w:r>
              <w:rPr>
                <w:rFonts w:hint="eastAsia" w:ascii="黑体" w:eastAsia="黑体"/>
                <w:szCs w:val="21"/>
              </w:rPr>
              <w:t>工</w:t>
            </w:r>
          </w:p>
          <w:p w:rsidR="00611A2C" w:rsidRDefault="00611A2C">
            <w:pPr>
              <w:spacing w:line="276" w:lineRule="auto"/>
              <w:jc w:val="center"/>
              <w:rPr>
                <w:rFonts w:ascii="黑体" w:eastAsia="黑体"/>
                <w:szCs w:val="21"/>
                <w:u w:val="single"/>
              </w:rPr>
            </w:pPr>
            <w:r>
              <w:rPr>
                <w:rFonts w:hint="eastAsia" w:ascii="黑体" w:eastAsia="黑体"/>
                <w:szCs w:val="21"/>
              </w:rPr>
              <w:t>作</w:t>
            </w:r>
          </w:p>
        </w:tc>
        <w:tc>
          <w:tcPr>
            <w:tcW w:w="2375" w:type="dxa"/>
            <w:tcBorders>
              <w:top w:val="double" w:color="auto" w:sz="4" w:space="0"/>
              <w:left w:val="single" w:color="auto" w:sz="8" w:space="0"/>
              <w:bottom w:val="single" w:color="auto" w:sz="8" w:space="0"/>
              <w:right w:val="single" w:color="auto" w:sz="8" w:space="0"/>
            </w:tcBorders>
          </w:tcPr>
          <w:p w:rsidR="00611A2C" w:rsidRDefault="00611A2C">
            <w:pPr>
              <w:numPr>
                <w:ilvl w:val="0"/>
                <w:numId w:val="3"/>
              </w:numPr>
              <w:spacing w:line="276" w:lineRule="auto"/>
              <w:rPr>
                <w:szCs w:val="21"/>
              </w:rPr>
            </w:pPr>
            <w:r>
              <w:rPr>
                <w:rFonts w:hint="eastAsia"/>
                <w:szCs w:val="21"/>
              </w:rPr>
              <w:t>询问病史及体格检查</w:t>
            </w:r>
          </w:p>
          <w:p w:rsidR="00611A2C" w:rsidRDefault="00611A2C">
            <w:pPr>
              <w:numPr>
                <w:ilvl w:val="0"/>
                <w:numId w:val="3"/>
              </w:numPr>
              <w:spacing w:line="276" w:lineRule="auto"/>
              <w:rPr>
                <w:szCs w:val="21"/>
              </w:rPr>
            </w:pPr>
            <w:r>
              <w:rPr>
                <w:rFonts w:hint="eastAsia"/>
                <w:szCs w:val="21"/>
              </w:rPr>
              <w:t>病情告知</w:t>
            </w:r>
          </w:p>
          <w:p w:rsidR="00611A2C" w:rsidRDefault="00611A2C">
            <w:pPr>
              <w:numPr>
                <w:ilvl w:val="0"/>
                <w:numId w:val="3"/>
              </w:numPr>
              <w:spacing w:line="276" w:lineRule="auto"/>
              <w:rPr>
                <w:szCs w:val="21"/>
              </w:rPr>
            </w:pPr>
            <w:r>
              <w:rPr>
                <w:rFonts w:hint="eastAsia"/>
                <w:szCs w:val="21"/>
              </w:rPr>
              <w:t>如患儿病情重，应及时通知上级医师</w:t>
            </w:r>
          </w:p>
          <w:p w:rsidR="00611A2C" w:rsidRDefault="00611A2C">
            <w:pPr>
              <w:numPr>
                <w:ilvl w:val="0"/>
                <w:numId w:val="3"/>
              </w:numPr>
              <w:spacing w:line="276" w:lineRule="auto"/>
              <w:rPr>
                <w:szCs w:val="21"/>
              </w:rPr>
            </w:pPr>
          </w:p>
          <w:p w:rsidR="00611A2C" w:rsidRDefault="00611A2C">
            <w:pPr>
              <w:spacing w:line="276" w:lineRule="auto"/>
              <w:rPr>
                <w:szCs w:val="21"/>
              </w:rPr>
            </w:pPr>
          </w:p>
        </w:tc>
        <w:tc>
          <w:tcPr>
            <w:tcW w:w="2139" w:type="dxa"/>
            <w:tcBorders>
              <w:top w:val="double" w:color="auto" w:sz="4" w:space="0"/>
              <w:left w:val="single" w:color="auto" w:sz="8" w:space="0"/>
              <w:bottom w:val="single" w:color="auto" w:sz="8" w:space="0"/>
              <w:right w:val="single" w:color="auto" w:sz="8" w:space="0"/>
            </w:tcBorders>
          </w:tcPr>
          <w:p w:rsidR="00611A2C" w:rsidRDefault="00611A2C">
            <w:pPr>
              <w:numPr>
                <w:ilvl w:val="0"/>
                <w:numId w:val="3"/>
              </w:numPr>
              <w:spacing w:line="276" w:lineRule="auto"/>
              <w:rPr>
                <w:rFonts w:ascii="宋体"/>
                <w:szCs w:val="21"/>
              </w:rPr>
            </w:pPr>
            <w:r>
              <w:rPr>
                <w:rFonts w:hint="eastAsia" w:ascii="宋体" w:hAnsi="宋体"/>
                <w:szCs w:val="21"/>
              </w:rPr>
              <w:t>上级医生查房，明确诊断</w:t>
            </w:r>
          </w:p>
          <w:p w:rsidR="00611A2C" w:rsidRDefault="00611A2C">
            <w:pPr>
              <w:numPr>
                <w:ilvl w:val="0"/>
                <w:numId w:val="3"/>
              </w:numPr>
              <w:spacing w:line="276" w:lineRule="auto"/>
              <w:rPr>
                <w:rFonts w:ascii="宋体"/>
                <w:szCs w:val="21"/>
              </w:rPr>
            </w:pPr>
            <w:r>
              <w:rPr>
                <w:rFonts w:hint="eastAsia" w:ascii="宋体" w:hAnsi="宋体"/>
                <w:szCs w:val="21"/>
              </w:rPr>
              <w:t>根据胆红素变化情况判断是否继续光疗</w:t>
            </w:r>
          </w:p>
          <w:p w:rsidR="00611A2C" w:rsidRDefault="00611A2C">
            <w:pPr>
              <w:numPr>
                <w:ilvl w:val="0"/>
                <w:numId w:val="3"/>
              </w:numPr>
              <w:spacing w:line="276" w:lineRule="auto"/>
              <w:rPr>
                <w:rFonts w:ascii="宋体"/>
                <w:szCs w:val="21"/>
              </w:rPr>
            </w:pPr>
            <w:r>
              <w:rPr>
                <w:rFonts w:hint="eastAsia" w:ascii="宋体" w:hAnsi="宋体"/>
                <w:szCs w:val="21"/>
              </w:rPr>
              <w:t>监测血常规，根据贫血程度及进展情况决定是否换血或输血</w:t>
            </w:r>
          </w:p>
          <w:p w:rsidR="00611A2C" w:rsidRDefault="00611A2C">
            <w:pPr>
              <w:numPr>
                <w:ilvl w:val="0"/>
                <w:numId w:val="3"/>
              </w:numPr>
              <w:spacing w:line="276" w:lineRule="auto"/>
              <w:rPr>
                <w:rFonts w:ascii="宋体"/>
                <w:szCs w:val="21"/>
              </w:rPr>
            </w:pPr>
            <w:r>
              <w:rPr>
                <w:rFonts w:hint="eastAsia" w:ascii="宋体" w:hAnsi="宋体"/>
                <w:szCs w:val="21"/>
              </w:rPr>
              <w:t>注意防治并发症</w:t>
            </w:r>
          </w:p>
        </w:tc>
        <w:tc>
          <w:tcPr>
            <w:tcW w:w="2268" w:type="dxa"/>
            <w:tcBorders>
              <w:top w:val="double" w:color="auto" w:sz="4" w:space="0"/>
              <w:left w:val="single" w:color="auto" w:sz="8" w:space="0"/>
              <w:bottom w:val="single" w:color="auto" w:sz="8" w:space="0"/>
              <w:right w:val="single" w:color="auto" w:sz="8" w:space="0"/>
            </w:tcBorders>
          </w:tcPr>
          <w:p w:rsidR="00611A2C" w:rsidRDefault="00611A2C">
            <w:pPr>
              <w:numPr>
                <w:ilvl w:val="0"/>
                <w:numId w:val="3"/>
              </w:numPr>
              <w:spacing w:line="276" w:lineRule="auto"/>
              <w:rPr>
                <w:rFonts w:ascii="宋体"/>
                <w:szCs w:val="21"/>
              </w:rPr>
            </w:pPr>
            <w:r>
              <w:rPr>
                <w:rFonts w:hint="eastAsia" w:ascii="宋体" w:hAnsi="宋体"/>
                <w:szCs w:val="21"/>
              </w:rPr>
              <w:t>上级医生查房</w:t>
            </w:r>
          </w:p>
          <w:p w:rsidR="00611A2C" w:rsidRDefault="00611A2C">
            <w:pPr>
              <w:numPr>
                <w:ilvl w:val="0"/>
                <w:numId w:val="3"/>
              </w:numPr>
              <w:spacing w:line="276" w:lineRule="auto"/>
              <w:rPr>
                <w:rFonts w:ascii="宋体"/>
                <w:szCs w:val="21"/>
              </w:rPr>
            </w:pPr>
            <w:r>
              <w:rPr>
                <w:rFonts w:hint="eastAsia"/>
                <w:szCs w:val="21"/>
              </w:rPr>
              <w:t>患儿胆红素血症显著改善，可逐渐延长检测胆红素间隔时间</w:t>
            </w:r>
          </w:p>
          <w:p w:rsidR="00611A2C" w:rsidRDefault="00611A2C">
            <w:pPr>
              <w:numPr>
                <w:ilvl w:val="0"/>
                <w:numId w:val="3"/>
              </w:numPr>
              <w:spacing w:line="276" w:lineRule="auto"/>
              <w:rPr>
                <w:rFonts w:ascii="宋体"/>
                <w:szCs w:val="21"/>
              </w:rPr>
            </w:pPr>
            <w:r>
              <w:rPr>
                <w:rFonts w:hint="eastAsia" w:ascii="宋体" w:hAnsi="宋体"/>
                <w:szCs w:val="21"/>
              </w:rPr>
              <w:t>完善胆红素脑损伤相关检查</w:t>
            </w:r>
          </w:p>
        </w:tc>
        <w:tc>
          <w:tcPr>
            <w:tcW w:w="2268" w:type="dxa"/>
            <w:tcBorders>
              <w:top w:val="double" w:color="auto" w:sz="4" w:space="0"/>
              <w:left w:val="single" w:color="auto" w:sz="8" w:space="0"/>
              <w:bottom w:val="single" w:color="auto" w:sz="8" w:space="0"/>
              <w:right w:val="single" w:color="auto" w:sz="8" w:space="0"/>
            </w:tcBorders>
          </w:tcPr>
          <w:p w:rsidR="00611A2C" w:rsidRDefault="00611A2C">
            <w:pPr>
              <w:numPr>
                <w:ilvl w:val="0"/>
                <w:numId w:val="3"/>
              </w:numPr>
              <w:spacing w:line="276" w:lineRule="auto"/>
              <w:rPr>
                <w:rFonts w:ascii="宋体"/>
                <w:szCs w:val="21"/>
              </w:rPr>
            </w:pPr>
            <w:r>
              <w:rPr>
                <w:rFonts w:hint="eastAsia" w:ascii="宋体" w:hAnsi="宋体"/>
                <w:szCs w:val="21"/>
              </w:rPr>
              <w:t>上级医师查房，同意其出院</w:t>
            </w:r>
          </w:p>
          <w:p w:rsidR="00611A2C" w:rsidRDefault="00611A2C">
            <w:pPr>
              <w:numPr>
                <w:ilvl w:val="0"/>
                <w:numId w:val="3"/>
              </w:numPr>
              <w:spacing w:line="276" w:lineRule="auto"/>
              <w:rPr>
                <w:rFonts w:ascii="宋体"/>
                <w:szCs w:val="21"/>
              </w:rPr>
            </w:pPr>
            <w:r>
              <w:rPr>
                <w:rFonts w:hint="eastAsia" w:ascii="宋体" w:hAnsi="宋体"/>
                <w:szCs w:val="21"/>
              </w:rPr>
              <w:t>完成出院小结</w:t>
            </w:r>
          </w:p>
          <w:p w:rsidR="00611A2C" w:rsidRDefault="00611A2C">
            <w:pPr>
              <w:numPr>
                <w:ilvl w:val="0"/>
                <w:numId w:val="3"/>
              </w:numPr>
              <w:spacing w:line="276" w:lineRule="auto"/>
              <w:rPr>
                <w:rFonts w:ascii="宋体"/>
                <w:szCs w:val="21"/>
              </w:rPr>
            </w:pPr>
            <w:r>
              <w:rPr>
                <w:rFonts w:hint="eastAsia"/>
                <w:szCs w:val="21"/>
              </w:rPr>
              <w:t>出院宣教</w:t>
            </w:r>
          </w:p>
          <w:p w:rsidR="00611A2C" w:rsidRDefault="00611A2C">
            <w:pPr>
              <w:numPr>
                <w:ilvl w:val="0"/>
                <w:numId w:val="3"/>
              </w:numPr>
              <w:spacing w:line="276" w:lineRule="auto"/>
              <w:rPr>
                <w:rFonts w:ascii="宋体"/>
                <w:szCs w:val="21"/>
              </w:rPr>
            </w:pPr>
          </w:p>
        </w:tc>
      </w:tr>
      <w:tr w:rsidR="00611A2C" w:rsidTr="0063232D">
        <w:trPr>
          <w:trHeight w:val="760"/>
          <w:jc w:val="center"/>
        </w:trPr>
        <w:tc>
          <w:tcPr>
            <w:tcW w:w="675" w:type="dxa"/>
            <w:tcBorders>
              <w:top w:val="single" w:color="auto" w:sz="8" w:space="0"/>
              <w:left w:val="single" w:color="auto" w:sz="8" w:space="0"/>
              <w:bottom w:val="single" w:color="auto" w:sz="8" w:space="0"/>
              <w:right w:val="single" w:color="auto" w:sz="8" w:space="0"/>
            </w:tcBorders>
            <w:vAlign w:val="center"/>
          </w:tcPr>
          <w:p w:rsidR="00611A2C" w:rsidRDefault="00611A2C">
            <w:pPr>
              <w:spacing w:line="276" w:lineRule="auto"/>
              <w:jc w:val="center"/>
              <w:rPr>
                <w:rFonts w:ascii="黑体" w:eastAsia="黑体"/>
                <w:szCs w:val="21"/>
              </w:rPr>
            </w:pPr>
          </w:p>
          <w:p w:rsidR="00611A2C" w:rsidRDefault="00611A2C">
            <w:pPr>
              <w:spacing w:line="276" w:lineRule="auto"/>
              <w:jc w:val="center"/>
              <w:rPr>
                <w:rFonts w:ascii="黑体" w:eastAsia="黑体"/>
                <w:szCs w:val="21"/>
              </w:rPr>
            </w:pPr>
            <w:r>
              <w:rPr>
                <w:rFonts w:hint="eastAsia" w:ascii="黑体" w:eastAsia="黑体"/>
                <w:szCs w:val="21"/>
              </w:rPr>
              <w:t>重</w:t>
            </w:r>
          </w:p>
          <w:p w:rsidR="00611A2C" w:rsidRDefault="00611A2C">
            <w:pPr>
              <w:spacing w:line="276" w:lineRule="auto"/>
              <w:jc w:val="center"/>
              <w:rPr>
                <w:rFonts w:ascii="黑体" w:eastAsia="黑体"/>
                <w:szCs w:val="21"/>
              </w:rPr>
            </w:pPr>
            <w:r>
              <w:rPr>
                <w:rFonts w:hint="eastAsia" w:ascii="黑体" w:eastAsia="黑体"/>
                <w:szCs w:val="21"/>
              </w:rPr>
              <w:t>要</w:t>
            </w:r>
          </w:p>
          <w:p w:rsidR="00611A2C" w:rsidRDefault="00611A2C">
            <w:pPr>
              <w:spacing w:line="276" w:lineRule="auto"/>
              <w:jc w:val="center"/>
              <w:rPr>
                <w:rFonts w:ascii="黑体" w:eastAsia="黑体"/>
                <w:szCs w:val="21"/>
              </w:rPr>
            </w:pPr>
            <w:r>
              <w:rPr>
                <w:rFonts w:hint="eastAsia" w:ascii="黑体" w:eastAsia="黑体"/>
                <w:szCs w:val="21"/>
              </w:rPr>
              <w:t>医</w:t>
            </w:r>
          </w:p>
          <w:p w:rsidR="00611A2C" w:rsidRDefault="00611A2C">
            <w:pPr>
              <w:spacing w:line="276" w:lineRule="auto"/>
              <w:jc w:val="center"/>
              <w:rPr>
                <w:rFonts w:ascii="黑体" w:eastAsia="黑体"/>
                <w:szCs w:val="21"/>
              </w:rPr>
            </w:pPr>
            <w:r>
              <w:rPr>
                <w:rFonts w:hint="eastAsia" w:ascii="黑体" w:eastAsia="黑体"/>
                <w:szCs w:val="21"/>
              </w:rPr>
              <w:t>嘱</w:t>
            </w:r>
          </w:p>
          <w:p w:rsidR="00611A2C" w:rsidRDefault="00611A2C">
            <w:pPr>
              <w:spacing w:line="276" w:lineRule="auto"/>
              <w:jc w:val="center"/>
              <w:rPr>
                <w:rFonts w:ascii="黑体" w:eastAsia="黑体"/>
                <w:szCs w:val="21"/>
              </w:rPr>
            </w:pPr>
          </w:p>
          <w:p w:rsidR="00611A2C" w:rsidRDefault="00611A2C">
            <w:pPr>
              <w:spacing w:line="276" w:lineRule="auto"/>
              <w:jc w:val="center"/>
              <w:rPr>
                <w:rFonts w:ascii="黑体" w:eastAsia="黑体"/>
                <w:szCs w:val="21"/>
              </w:rPr>
            </w:pPr>
          </w:p>
        </w:tc>
        <w:tc>
          <w:tcPr>
            <w:tcW w:w="2375"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rPr>
                <w:b/>
                <w:szCs w:val="21"/>
              </w:rPr>
            </w:pPr>
            <w:r>
              <w:rPr>
                <w:rFonts w:hint="eastAsia"/>
                <w:b/>
                <w:szCs w:val="21"/>
              </w:rPr>
              <w:t>长期医嘱：</w:t>
            </w:r>
          </w:p>
          <w:p w:rsidR="00611A2C" w:rsidRDefault="00611A2C">
            <w:pPr>
              <w:numPr>
                <w:ilvl w:val="0"/>
                <w:numId w:val="3"/>
              </w:numPr>
              <w:spacing w:line="276" w:lineRule="auto"/>
              <w:rPr>
                <w:rFonts w:ascii="宋体"/>
                <w:szCs w:val="21"/>
              </w:rPr>
            </w:pPr>
            <w:r>
              <w:rPr>
                <w:rFonts w:hint="eastAsia" w:ascii="宋体" w:hAnsi="宋体"/>
                <w:szCs w:val="21"/>
              </w:rPr>
              <w:t>新生儿</w:t>
            </w:r>
            <w:r>
              <w:rPr>
                <w:rFonts w:ascii="宋体" w:hAnsi="宋体"/>
                <w:szCs w:val="21"/>
              </w:rPr>
              <w:t>/</w:t>
            </w:r>
            <w:r>
              <w:rPr>
                <w:rFonts w:hint="eastAsia" w:ascii="宋体" w:hAnsi="宋体"/>
                <w:szCs w:val="21"/>
              </w:rPr>
              <w:t>早产儿护理常规</w:t>
            </w:r>
          </w:p>
          <w:p w:rsidR="00611A2C" w:rsidRDefault="00611A2C">
            <w:pPr>
              <w:numPr>
                <w:ilvl w:val="0"/>
                <w:numId w:val="3"/>
              </w:numPr>
              <w:spacing w:line="276" w:lineRule="auto"/>
              <w:rPr>
                <w:rFonts w:ascii="宋体"/>
                <w:szCs w:val="21"/>
              </w:rPr>
            </w:pPr>
            <w:r>
              <w:rPr>
                <w:rFonts w:hint="eastAsia" w:ascii="宋体" w:hAnsi="宋体"/>
                <w:szCs w:val="21"/>
              </w:rPr>
              <w:t>体重≤</w:t>
            </w:r>
            <w:smartTag w:uri="urn:schemas-microsoft-com:office:smarttags" w:element="chmetcnv">
              <w:smartTagPr>
                <w:attr w:name="UnitName" w:val="千克"/>
                <w:attr w:name="SourceValue" w:val="2"/>
                <w:attr w:name="HasSpace" w:val="False"/>
                <w:attr w:name="Negative" w:val="False"/>
                <w:attr w:name="NumberType" w:val="1"/>
                <w:attr w:name="TCSC" w:val="0"/>
              </w:smartTagPr>
              <w:r>
                <w:rPr>
                  <w:rFonts w:ascii="宋体" w:hAnsi="宋体"/>
                  <w:szCs w:val="21"/>
                </w:rPr>
                <w:t>2</w:t>
              </w:r>
              <w:r>
                <w:rPr>
                  <w:rFonts w:ascii="宋体" w:hAnsi="宋体" w:hint="eastAsia"/>
                  <w:szCs w:val="21"/>
                </w:rPr>
                <w:t>千克</w:t>
              </w:r>
            </w:smartTag>
            <w:r>
              <w:rPr>
                <w:rFonts w:hint="eastAsia" w:ascii="宋体" w:hAnsi="宋体"/>
                <w:szCs w:val="21"/>
              </w:rPr>
              <w:t>者入暖箱</w:t>
            </w:r>
          </w:p>
          <w:p w:rsidR="00611A2C" w:rsidRDefault="00611A2C">
            <w:pPr>
              <w:numPr>
                <w:ilvl w:val="0"/>
                <w:numId w:val="3"/>
              </w:numPr>
              <w:spacing w:line="276" w:lineRule="auto"/>
              <w:rPr>
                <w:rFonts w:ascii="宋体"/>
                <w:szCs w:val="21"/>
              </w:rPr>
            </w:pPr>
            <w:r>
              <w:rPr>
                <w:rFonts w:hint="eastAsia"/>
                <w:szCs w:val="21"/>
              </w:rPr>
              <w:t>根据患儿一般情况决定能否开奶。如能进食，按患儿孕周、日龄、体重等开奶</w:t>
            </w:r>
          </w:p>
          <w:p w:rsidR="00611A2C" w:rsidRDefault="00611A2C">
            <w:pPr>
              <w:numPr>
                <w:ilvl w:val="0"/>
                <w:numId w:val="3"/>
              </w:numPr>
              <w:spacing w:line="276" w:lineRule="auto"/>
              <w:rPr>
                <w:rFonts w:ascii="宋体"/>
                <w:szCs w:val="21"/>
              </w:rPr>
            </w:pPr>
            <w:r>
              <w:rPr>
                <w:rFonts w:hint="eastAsia" w:ascii="宋体" w:hAnsi="宋体"/>
                <w:szCs w:val="21"/>
              </w:rPr>
              <w:t>抗生素（必要时）（阿莫西林克拉维酸钾</w:t>
            </w:r>
            <w:r>
              <w:rPr>
                <w:rFonts w:ascii="宋体" w:hAnsi="宋体"/>
                <w:szCs w:val="21"/>
              </w:rPr>
              <w:t>30mg/kg.</w:t>
            </w:r>
            <w:r>
              <w:rPr>
                <w:rFonts w:hint="eastAsia" w:ascii="宋体" w:hAnsi="宋体"/>
                <w:szCs w:val="21"/>
              </w:rPr>
              <w:t>次</w:t>
            </w:r>
            <w:r>
              <w:rPr>
                <w:rFonts w:ascii="宋体"/>
                <w:szCs w:val="21"/>
              </w:rPr>
              <w:t>,</w:t>
            </w:r>
            <w:r>
              <w:rPr>
                <w:rFonts w:hint="eastAsia" w:ascii="宋体" w:hAnsi="宋体"/>
                <w:szCs w:val="21"/>
              </w:rPr>
              <w:t>每日</w:t>
            </w:r>
            <w:r>
              <w:rPr>
                <w:rFonts w:ascii="宋体" w:hAnsi="宋体"/>
                <w:szCs w:val="21"/>
              </w:rPr>
              <w:t>2-3</w:t>
            </w:r>
            <w:r>
              <w:rPr>
                <w:rFonts w:hint="eastAsia" w:ascii="宋体" w:hAnsi="宋体"/>
                <w:szCs w:val="21"/>
              </w:rPr>
              <w:t>次）</w:t>
            </w:r>
          </w:p>
          <w:p w:rsidR="00611A2C" w:rsidRDefault="00611A2C">
            <w:pPr>
              <w:numPr>
                <w:ilvl w:val="0"/>
                <w:numId w:val="3"/>
              </w:numPr>
              <w:spacing w:line="276" w:lineRule="auto"/>
              <w:rPr>
                <w:rFonts w:ascii="宋体"/>
                <w:szCs w:val="21"/>
              </w:rPr>
            </w:pPr>
            <w:r>
              <w:rPr>
                <w:rFonts w:hint="eastAsia" w:ascii="宋体" w:hAnsi="宋体"/>
                <w:szCs w:val="21"/>
              </w:rPr>
              <w:t>酌情补充维生素</w:t>
            </w:r>
            <w:r>
              <w:rPr>
                <w:rFonts w:ascii="宋体" w:hAnsi="宋体"/>
                <w:szCs w:val="21"/>
              </w:rPr>
              <w:t>K1</w:t>
            </w:r>
            <w:r>
              <w:rPr>
                <w:rFonts w:hint="eastAsia" w:ascii="宋体" w:hAnsi="宋体"/>
                <w:szCs w:val="21"/>
              </w:rPr>
              <w:t>、钙剂</w:t>
            </w:r>
          </w:p>
          <w:p w:rsidR="00611A2C" w:rsidRDefault="00611A2C">
            <w:pPr>
              <w:numPr>
                <w:ilvl w:val="0"/>
                <w:numId w:val="3"/>
              </w:numPr>
              <w:spacing w:line="276" w:lineRule="auto"/>
              <w:rPr>
                <w:rFonts w:ascii="宋体"/>
                <w:szCs w:val="21"/>
              </w:rPr>
            </w:pPr>
            <w:r>
              <w:rPr>
                <w:rFonts w:hint="eastAsia" w:ascii="宋体" w:hAnsi="宋体"/>
                <w:szCs w:val="21"/>
              </w:rPr>
              <w:t>光疗时补充维生素</w:t>
            </w:r>
            <w:r>
              <w:rPr>
                <w:rFonts w:ascii="宋体" w:hAnsi="宋体"/>
                <w:szCs w:val="21"/>
              </w:rPr>
              <w:t>B2</w:t>
            </w:r>
            <w:r>
              <w:rPr>
                <w:rFonts w:hint="eastAsia" w:ascii="宋体" w:hAnsi="宋体"/>
                <w:szCs w:val="21"/>
              </w:rPr>
              <w:t>：</w:t>
            </w:r>
            <w:r>
              <w:rPr>
                <w:rFonts w:ascii="宋体" w:hAnsi="宋体"/>
                <w:szCs w:val="21"/>
              </w:rPr>
              <w:t>5mg/</w:t>
            </w:r>
            <w:r>
              <w:rPr>
                <w:rFonts w:hint="eastAsia" w:ascii="宋体" w:hAnsi="宋体"/>
                <w:szCs w:val="21"/>
              </w:rPr>
              <w:t>次，</w:t>
            </w:r>
            <w:r>
              <w:rPr>
                <w:rFonts w:ascii="宋体" w:hAnsi="宋体"/>
                <w:szCs w:val="21"/>
              </w:rPr>
              <w:t>tid</w:t>
            </w:r>
          </w:p>
          <w:p w:rsidR="00611A2C" w:rsidRDefault="00611A2C">
            <w:pPr>
              <w:spacing w:line="276" w:lineRule="auto"/>
              <w:rPr>
                <w:rFonts w:ascii="宋体"/>
                <w:szCs w:val="21"/>
              </w:rPr>
            </w:pPr>
            <w:r>
              <w:rPr>
                <w:rFonts w:hint="eastAsia" w:ascii="宋体" w:hAnsi="宋体"/>
                <w:szCs w:val="21"/>
              </w:rPr>
              <w:t>酌情口服苯巴比妥及茵栀黄口服液、肠道益生菌（妈咪爱、酪酸梭菌等）协助褪黄。</w:t>
            </w:r>
          </w:p>
          <w:p w:rsidR="00611A2C" w:rsidRDefault="00611A2C">
            <w:pPr>
              <w:spacing w:line="276" w:lineRule="auto"/>
              <w:rPr>
                <w:rFonts w:ascii="宋体"/>
                <w:b/>
                <w:szCs w:val="21"/>
              </w:rPr>
            </w:pPr>
            <w:r>
              <w:rPr>
                <w:rFonts w:hint="eastAsia" w:ascii="宋体" w:hAnsi="宋体"/>
                <w:b/>
                <w:szCs w:val="21"/>
              </w:rPr>
              <w:t>临时医嘱：</w:t>
            </w:r>
          </w:p>
          <w:p w:rsidR="00611A2C" w:rsidRDefault="00611A2C">
            <w:pPr>
              <w:numPr>
                <w:ilvl w:val="0"/>
                <w:numId w:val="3"/>
              </w:numPr>
              <w:spacing w:line="276" w:lineRule="auto"/>
              <w:rPr>
                <w:rFonts w:ascii="宋体"/>
                <w:szCs w:val="21"/>
              </w:rPr>
            </w:pPr>
            <w:r>
              <w:rPr>
                <w:rFonts w:hint="eastAsia" w:ascii="宋体" w:hAnsi="宋体"/>
                <w:szCs w:val="21"/>
              </w:rPr>
              <w:lastRenderedPageBreak/>
              <w:t>血常规、尿常规、大便常规</w:t>
            </w:r>
          </w:p>
          <w:p w:rsidR="00611A2C" w:rsidRDefault="00611A2C">
            <w:pPr>
              <w:numPr>
                <w:ilvl w:val="0"/>
                <w:numId w:val="3"/>
              </w:numPr>
              <w:spacing w:line="276" w:lineRule="auto"/>
              <w:rPr>
                <w:rFonts w:ascii="宋体"/>
                <w:szCs w:val="21"/>
              </w:rPr>
            </w:pPr>
            <w:r>
              <w:rPr>
                <w:rFonts w:hint="eastAsia" w:ascii="宋体" w:hAnsi="宋体"/>
                <w:szCs w:val="21"/>
              </w:rPr>
              <w:t>外周血血细胞涂片</w:t>
            </w:r>
          </w:p>
          <w:p w:rsidR="00611A2C" w:rsidRDefault="00611A2C">
            <w:pPr>
              <w:numPr>
                <w:ilvl w:val="0"/>
                <w:numId w:val="3"/>
              </w:numPr>
              <w:spacing w:line="276" w:lineRule="auto"/>
              <w:rPr>
                <w:rFonts w:ascii="宋体"/>
                <w:szCs w:val="21"/>
              </w:rPr>
            </w:pPr>
            <w:r>
              <w:rPr>
                <w:rFonts w:hint="eastAsia" w:ascii="宋体" w:hAnsi="宋体"/>
                <w:szCs w:val="21"/>
              </w:rPr>
              <w:t>网织红细胞计数</w:t>
            </w:r>
          </w:p>
          <w:p w:rsidR="00611A2C" w:rsidRDefault="00611A2C">
            <w:pPr>
              <w:numPr>
                <w:ilvl w:val="0"/>
                <w:numId w:val="3"/>
              </w:numPr>
              <w:spacing w:line="276" w:lineRule="auto"/>
              <w:rPr>
                <w:rFonts w:ascii="宋体"/>
                <w:szCs w:val="21"/>
              </w:rPr>
            </w:pPr>
            <w:r>
              <w:rPr>
                <w:rFonts w:hint="eastAsia" w:ascii="宋体" w:hAnsi="宋体"/>
                <w:szCs w:val="21"/>
              </w:rPr>
              <w:t>血清胆红素、肝肾功能、电解质</w:t>
            </w:r>
          </w:p>
          <w:p w:rsidR="00611A2C" w:rsidRDefault="00611A2C">
            <w:pPr>
              <w:numPr>
                <w:ilvl w:val="0"/>
                <w:numId w:val="3"/>
              </w:numPr>
              <w:spacing w:line="276" w:lineRule="auto"/>
              <w:rPr>
                <w:rFonts w:ascii="宋体"/>
                <w:szCs w:val="21"/>
              </w:rPr>
            </w:pPr>
            <w:r>
              <w:rPr>
                <w:rFonts w:hint="eastAsia" w:ascii="宋体" w:hAnsi="宋体"/>
                <w:szCs w:val="21"/>
              </w:rPr>
              <w:t>患儿及其母亲血型鉴定</w:t>
            </w:r>
          </w:p>
          <w:p w:rsidR="00611A2C" w:rsidRDefault="00611A2C">
            <w:pPr>
              <w:numPr>
                <w:ilvl w:val="0"/>
                <w:numId w:val="3"/>
              </w:numPr>
              <w:spacing w:line="276" w:lineRule="auto"/>
              <w:rPr>
                <w:rFonts w:ascii="宋体"/>
                <w:szCs w:val="21"/>
              </w:rPr>
            </w:pPr>
            <w:r>
              <w:rPr>
                <w:rFonts w:ascii="宋体" w:hAnsi="宋体"/>
                <w:szCs w:val="21"/>
              </w:rPr>
              <w:t>Coombs</w:t>
            </w:r>
            <w:r>
              <w:rPr>
                <w:rFonts w:hint="eastAsia" w:ascii="宋体" w:hAnsi="宋体"/>
                <w:szCs w:val="21"/>
              </w:rPr>
              <w:t>试验和</w:t>
            </w:r>
            <w:r>
              <w:rPr>
                <w:rFonts w:ascii="宋体" w:hAnsi="宋体"/>
                <w:szCs w:val="21"/>
              </w:rPr>
              <w:t>/</w:t>
            </w:r>
            <w:r>
              <w:rPr>
                <w:rFonts w:hint="eastAsia" w:ascii="宋体" w:hAnsi="宋体"/>
                <w:szCs w:val="21"/>
              </w:rPr>
              <w:t>或抗体释放试验</w:t>
            </w:r>
          </w:p>
          <w:p w:rsidRPr="00E033CD" w:rsidR="00611A2C" w:rsidRDefault="00611A2C">
            <w:pPr>
              <w:numPr>
                <w:ilvl w:val="0"/>
                <w:numId w:val="3"/>
              </w:numPr>
              <w:spacing w:line="276" w:lineRule="auto"/>
              <w:rPr>
                <w:rFonts w:ascii="宋体"/>
                <w:szCs w:val="21"/>
              </w:rPr>
            </w:pPr>
            <w:r>
              <w:rPr>
                <w:rFonts w:hint="eastAsia" w:ascii="宋体" w:hAnsi="宋体"/>
                <w:szCs w:val="21"/>
              </w:rPr>
              <w:t>光疗</w:t>
            </w:r>
          </w:p>
          <w:p w:rsidRPr="00E033CD" w:rsidR="00611A2C" w:rsidRDefault="00611A2C">
            <w:pPr>
              <w:numPr>
                <w:ilvl w:val="0"/>
                <w:numId w:val="4"/>
              </w:numPr>
              <w:spacing w:line="276" w:lineRule="auto"/>
              <w:rPr>
                <w:rFonts w:ascii="宋体"/>
                <w:szCs w:val="21"/>
              </w:rPr>
            </w:pPr>
            <w:r w:rsidRPr="00E033CD">
              <w:rPr>
                <w:rFonts w:hint="eastAsia"/>
                <w:szCs w:val="21"/>
              </w:rPr>
              <w:t>补液、纠正电解质紊乱</w:t>
            </w:r>
          </w:p>
          <w:p w:rsidR="00611A2C" w:rsidRDefault="00611A2C">
            <w:pPr>
              <w:numPr>
                <w:ilvl w:val="0"/>
                <w:numId w:val="4"/>
              </w:numPr>
              <w:spacing w:line="276" w:lineRule="auto"/>
              <w:rPr>
                <w:szCs w:val="21"/>
              </w:rPr>
            </w:pPr>
            <w:r>
              <w:rPr>
                <w:rFonts w:hint="eastAsia" w:ascii="宋体" w:hAnsi="宋体"/>
                <w:szCs w:val="21"/>
              </w:rPr>
              <w:t>监测胆红素</w:t>
            </w:r>
          </w:p>
          <w:p w:rsidR="00611A2C" w:rsidRDefault="00611A2C">
            <w:pPr>
              <w:spacing w:line="276" w:lineRule="auto"/>
              <w:rPr>
                <w:szCs w:val="21"/>
              </w:rPr>
            </w:pPr>
            <w:r>
              <w:rPr>
                <w:rFonts w:hint="eastAsia"/>
                <w:szCs w:val="21"/>
              </w:rPr>
              <w:t>必要时静注白蛋白、丙种球蛋白</w:t>
            </w:r>
          </w:p>
          <w:p w:rsidR="00611A2C" w:rsidRDefault="00611A2C">
            <w:pPr>
              <w:spacing w:line="276" w:lineRule="auto"/>
              <w:rPr>
                <w:szCs w:val="21"/>
              </w:rPr>
            </w:pPr>
          </w:p>
        </w:tc>
        <w:tc>
          <w:tcPr>
            <w:tcW w:w="2139"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rPr>
                <w:b/>
                <w:szCs w:val="21"/>
              </w:rPr>
            </w:pPr>
            <w:r>
              <w:rPr>
                <w:rFonts w:hint="eastAsia"/>
                <w:b/>
                <w:szCs w:val="21"/>
              </w:rPr>
              <w:lastRenderedPageBreak/>
              <w:t>长期医嘱：</w:t>
            </w:r>
          </w:p>
          <w:p w:rsidR="00611A2C" w:rsidRDefault="00611A2C">
            <w:pPr>
              <w:numPr>
                <w:ilvl w:val="0"/>
                <w:numId w:val="4"/>
              </w:numPr>
              <w:spacing w:line="276" w:lineRule="auto"/>
              <w:rPr>
                <w:rFonts w:ascii="宋体"/>
                <w:szCs w:val="21"/>
              </w:rPr>
            </w:pPr>
            <w:r>
              <w:rPr>
                <w:rFonts w:hint="eastAsia" w:ascii="宋体" w:hAnsi="宋体"/>
                <w:szCs w:val="21"/>
              </w:rPr>
              <w:t>新生儿</w:t>
            </w:r>
            <w:r>
              <w:rPr>
                <w:rFonts w:ascii="宋体" w:hAnsi="宋体"/>
                <w:szCs w:val="21"/>
              </w:rPr>
              <w:t>/</w:t>
            </w:r>
            <w:r>
              <w:rPr>
                <w:rFonts w:hint="eastAsia" w:ascii="宋体" w:hAnsi="宋体"/>
                <w:szCs w:val="21"/>
              </w:rPr>
              <w:t>早产儿护理常规</w:t>
            </w:r>
          </w:p>
          <w:p w:rsidR="00611A2C" w:rsidRDefault="00611A2C">
            <w:pPr>
              <w:spacing w:line="276" w:lineRule="auto"/>
              <w:rPr>
                <w:rFonts w:ascii="宋体"/>
                <w:szCs w:val="21"/>
              </w:rPr>
            </w:pPr>
            <w:r>
              <w:rPr>
                <w:rFonts w:hint="eastAsia"/>
                <w:szCs w:val="21"/>
              </w:rPr>
              <w:t>调整奶量</w:t>
            </w:r>
          </w:p>
          <w:p w:rsidR="00611A2C" w:rsidRDefault="00611A2C">
            <w:pPr>
              <w:spacing w:line="276" w:lineRule="auto"/>
              <w:rPr>
                <w:rFonts w:ascii="宋体"/>
                <w:szCs w:val="21"/>
              </w:rPr>
            </w:pPr>
          </w:p>
          <w:p w:rsidR="00611A2C" w:rsidRDefault="00611A2C">
            <w:pPr>
              <w:spacing w:line="276" w:lineRule="auto"/>
              <w:rPr>
                <w:rFonts w:ascii="宋体"/>
                <w:szCs w:val="21"/>
              </w:rPr>
            </w:pPr>
          </w:p>
          <w:p w:rsidR="00611A2C" w:rsidRDefault="00611A2C">
            <w:pPr>
              <w:spacing w:line="276" w:lineRule="auto"/>
              <w:rPr>
                <w:rFonts w:ascii="宋体"/>
                <w:b/>
                <w:szCs w:val="21"/>
              </w:rPr>
            </w:pPr>
            <w:r>
              <w:rPr>
                <w:rFonts w:hint="eastAsia" w:ascii="宋体" w:hAnsi="宋体"/>
                <w:b/>
                <w:szCs w:val="21"/>
              </w:rPr>
              <w:t>临时医嘱：</w:t>
            </w:r>
          </w:p>
          <w:p w:rsidR="00611A2C" w:rsidRDefault="00611A2C">
            <w:pPr>
              <w:numPr>
                <w:ilvl w:val="0"/>
                <w:numId w:val="4"/>
              </w:numPr>
              <w:spacing w:line="276" w:lineRule="auto"/>
              <w:rPr>
                <w:rFonts w:ascii="宋体"/>
                <w:szCs w:val="21"/>
              </w:rPr>
            </w:pPr>
            <w:r>
              <w:rPr>
                <w:rFonts w:hint="eastAsia"/>
                <w:szCs w:val="21"/>
              </w:rPr>
              <w:t>补液</w:t>
            </w:r>
          </w:p>
          <w:p w:rsidR="00611A2C" w:rsidRDefault="00611A2C">
            <w:pPr>
              <w:numPr>
                <w:ilvl w:val="0"/>
                <w:numId w:val="4"/>
              </w:numPr>
              <w:spacing w:line="276" w:lineRule="auto"/>
              <w:rPr>
                <w:rFonts w:ascii="宋体"/>
                <w:szCs w:val="21"/>
              </w:rPr>
            </w:pPr>
            <w:r>
              <w:rPr>
                <w:rFonts w:hint="eastAsia" w:ascii="宋体" w:hAnsi="宋体"/>
                <w:szCs w:val="21"/>
              </w:rPr>
              <w:t>光疗</w:t>
            </w:r>
          </w:p>
          <w:p w:rsidR="00611A2C" w:rsidRDefault="00611A2C">
            <w:pPr>
              <w:numPr>
                <w:ilvl w:val="0"/>
                <w:numId w:val="4"/>
              </w:numPr>
              <w:spacing w:line="276" w:lineRule="auto"/>
              <w:rPr>
                <w:szCs w:val="21"/>
              </w:rPr>
            </w:pPr>
            <w:r>
              <w:rPr>
                <w:rFonts w:hint="eastAsia" w:ascii="宋体" w:hAnsi="宋体"/>
                <w:szCs w:val="21"/>
              </w:rPr>
              <w:t>监测胆红素</w:t>
            </w:r>
          </w:p>
          <w:p w:rsidR="00611A2C" w:rsidRDefault="00611A2C">
            <w:pPr>
              <w:numPr>
                <w:ilvl w:val="0"/>
                <w:numId w:val="4"/>
              </w:numPr>
              <w:spacing w:line="276" w:lineRule="auto"/>
              <w:rPr>
                <w:rFonts w:ascii="宋体"/>
                <w:szCs w:val="21"/>
              </w:rPr>
            </w:pPr>
            <w:r>
              <w:rPr>
                <w:rFonts w:hint="eastAsia"/>
                <w:szCs w:val="21"/>
              </w:rPr>
              <w:t>必要时静注白蛋白、丙种球蛋白（白蛋白</w:t>
            </w:r>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r>
              <w:rPr>
                <w:szCs w:val="21"/>
              </w:rPr>
              <w:t>/kg.</w:t>
            </w:r>
            <w:r>
              <w:rPr>
                <w:rFonts w:hint="eastAsia"/>
                <w:szCs w:val="21"/>
              </w:rPr>
              <w:t>次；丙球</w:t>
            </w:r>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r>
              <w:rPr>
                <w:szCs w:val="21"/>
              </w:rPr>
              <w:t>/Kg.</w:t>
            </w:r>
            <w:r>
              <w:rPr>
                <w:rFonts w:hint="eastAsia"/>
                <w:szCs w:val="21"/>
              </w:rPr>
              <w:t>次）</w:t>
            </w: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rPr>
                <w:b/>
                <w:szCs w:val="21"/>
              </w:rPr>
            </w:pPr>
            <w:r>
              <w:rPr>
                <w:rFonts w:hint="eastAsia"/>
                <w:b/>
                <w:szCs w:val="21"/>
              </w:rPr>
              <w:t>长期医嘱：</w:t>
            </w:r>
          </w:p>
          <w:p w:rsidR="00611A2C" w:rsidRDefault="00611A2C">
            <w:pPr>
              <w:numPr>
                <w:ilvl w:val="0"/>
                <w:numId w:val="4"/>
              </w:numPr>
              <w:spacing w:line="276" w:lineRule="auto"/>
              <w:rPr>
                <w:rFonts w:ascii="宋体"/>
                <w:szCs w:val="21"/>
              </w:rPr>
            </w:pPr>
            <w:r>
              <w:rPr>
                <w:rFonts w:hint="eastAsia" w:ascii="宋体" w:hAnsi="宋体"/>
                <w:szCs w:val="21"/>
              </w:rPr>
              <w:t>新生儿</w:t>
            </w:r>
            <w:r>
              <w:rPr>
                <w:rFonts w:ascii="宋体" w:hAnsi="宋体"/>
                <w:szCs w:val="21"/>
              </w:rPr>
              <w:t>/</w:t>
            </w:r>
            <w:r>
              <w:rPr>
                <w:rFonts w:hint="eastAsia" w:ascii="宋体" w:hAnsi="宋体"/>
                <w:szCs w:val="21"/>
              </w:rPr>
              <w:t>早产儿护理常规</w:t>
            </w:r>
          </w:p>
          <w:p w:rsidR="00611A2C" w:rsidRDefault="00611A2C">
            <w:pPr>
              <w:spacing w:line="276" w:lineRule="auto"/>
              <w:rPr>
                <w:szCs w:val="21"/>
              </w:rPr>
            </w:pPr>
            <w:r>
              <w:rPr>
                <w:rFonts w:hint="eastAsia"/>
                <w:szCs w:val="21"/>
              </w:rPr>
              <w:t>调整奶量</w:t>
            </w:r>
          </w:p>
          <w:p w:rsidR="00611A2C" w:rsidRDefault="00611A2C">
            <w:pPr>
              <w:spacing w:line="276" w:lineRule="auto"/>
              <w:rPr>
                <w:szCs w:val="21"/>
              </w:rPr>
            </w:pPr>
          </w:p>
          <w:p w:rsidR="00611A2C" w:rsidRDefault="00611A2C">
            <w:pPr>
              <w:spacing w:line="276" w:lineRule="auto"/>
              <w:rPr>
                <w:rFonts w:ascii="宋体"/>
                <w:b/>
                <w:szCs w:val="21"/>
              </w:rPr>
            </w:pPr>
          </w:p>
          <w:p w:rsidR="00611A2C" w:rsidRDefault="00611A2C">
            <w:pPr>
              <w:spacing w:line="276" w:lineRule="auto"/>
              <w:rPr>
                <w:rFonts w:ascii="宋体"/>
                <w:szCs w:val="21"/>
              </w:rPr>
            </w:pPr>
            <w:r>
              <w:rPr>
                <w:rFonts w:hint="eastAsia" w:ascii="宋体" w:hAnsi="宋体"/>
                <w:b/>
                <w:szCs w:val="21"/>
              </w:rPr>
              <w:t>临时医嘱</w:t>
            </w:r>
            <w:r>
              <w:rPr>
                <w:rFonts w:hint="eastAsia" w:ascii="宋体" w:hAnsi="宋体"/>
                <w:szCs w:val="21"/>
              </w:rPr>
              <w:t>：</w:t>
            </w:r>
          </w:p>
          <w:p w:rsidR="00611A2C" w:rsidRDefault="00611A2C">
            <w:pPr>
              <w:numPr>
                <w:ilvl w:val="0"/>
                <w:numId w:val="4"/>
              </w:numPr>
              <w:spacing w:line="276" w:lineRule="auto"/>
              <w:rPr>
                <w:rFonts w:ascii="宋体"/>
                <w:szCs w:val="21"/>
              </w:rPr>
            </w:pPr>
            <w:r>
              <w:rPr>
                <w:rFonts w:hint="eastAsia"/>
                <w:szCs w:val="21"/>
              </w:rPr>
              <w:t>补液</w:t>
            </w:r>
          </w:p>
          <w:p w:rsidR="00611A2C" w:rsidRDefault="00611A2C">
            <w:pPr>
              <w:numPr>
                <w:ilvl w:val="0"/>
                <w:numId w:val="4"/>
              </w:numPr>
              <w:spacing w:line="276" w:lineRule="auto"/>
              <w:rPr>
                <w:rFonts w:ascii="宋体"/>
                <w:szCs w:val="21"/>
              </w:rPr>
            </w:pPr>
            <w:r>
              <w:rPr>
                <w:rFonts w:hint="eastAsia" w:ascii="宋体" w:hAnsi="宋体"/>
                <w:szCs w:val="21"/>
              </w:rPr>
              <w:t>光疗</w:t>
            </w:r>
          </w:p>
          <w:p w:rsidR="00611A2C" w:rsidRDefault="00611A2C">
            <w:pPr>
              <w:numPr>
                <w:ilvl w:val="0"/>
                <w:numId w:val="4"/>
              </w:numPr>
              <w:spacing w:line="276" w:lineRule="auto"/>
              <w:rPr>
                <w:rFonts w:ascii="宋体"/>
                <w:szCs w:val="21"/>
              </w:rPr>
            </w:pPr>
            <w:r>
              <w:rPr>
                <w:rFonts w:hint="eastAsia" w:ascii="宋体" w:hAnsi="宋体"/>
                <w:szCs w:val="21"/>
              </w:rPr>
              <w:t>听力检测</w:t>
            </w:r>
          </w:p>
          <w:p w:rsidR="00611A2C" w:rsidRDefault="00611A2C">
            <w:pPr>
              <w:numPr>
                <w:ilvl w:val="0"/>
                <w:numId w:val="4"/>
              </w:numPr>
              <w:spacing w:line="276" w:lineRule="auto"/>
              <w:rPr>
                <w:rFonts w:ascii="宋体"/>
                <w:szCs w:val="21"/>
              </w:rPr>
            </w:pPr>
            <w:r>
              <w:rPr>
                <w:rFonts w:hint="eastAsia" w:ascii="宋体" w:hAnsi="宋体"/>
                <w:szCs w:val="21"/>
              </w:rPr>
              <w:t>必要时检查脑干听觉诱发电位</w:t>
            </w:r>
          </w:p>
          <w:p w:rsidR="00611A2C" w:rsidRDefault="00611A2C">
            <w:pPr>
              <w:numPr>
                <w:ilvl w:val="0"/>
                <w:numId w:val="4"/>
              </w:numPr>
              <w:spacing w:line="276" w:lineRule="auto"/>
              <w:rPr>
                <w:rFonts w:ascii="宋体"/>
                <w:szCs w:val="21"/>
              </w:rPr>
            </w:pPr>
            <w:r>
              <w:rPr>
                <w:rFonts w:hint="eastAsia" w:ascii="宋体" w:hAnsi="宋体"/>
                <w:szCs w:val="21"/>
              </w:rPr>
              <w:t>必要时头颅</w:t>
            </w:r>
            <w:r>
              <w:rPr>
                <w:rFonts w:ascii="宋体" w:hAnsi="宋体"/>
                <w:szCs w:val="21"/>
              </w:rPr>
              <w:t>MRI</w:t>
            </w:r>
            <w:r>
              <w:rPr>
                <w:rFonts w:hint="eastAsia" w:ascii="宋体" w:hAnsi="宋体"/>
                <w:szCs w:val="21"/>
              </w:rPr>
              <w:t>检查</w:t>
            </w: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spacing w:line="240" w:lineRule="atLeast"/>
              <w:rPr>
                <w:b/>
                <w:color w:val="000000"/>
                <w:szCs w:val="21"/>
              </w:rPr>
            </w:pPr>
            <w:r>
              <w:rPr>
                <w:rFonts w:hint="eastAsia"/>
                <w:b/>
                <w:color w:val="000000"/>
                <w:szCs w:val="21"/>
              </w:rPr>
              <w:t>临时医嘱：</w:t>
            </w:r>
          </w:p>
          <w:p w:rsidR="00611A2C" w:rsidRDefault="00611A2C">
            <w:pPr>
              <w:numPr>
                <w:ilvl w:val="0"/>
                <w:numId w:val="5"/>
              </w:numPr>
              <w:spacing w:line="240" w:lineRule="atLeast"/>
              <w:rPr>
                <w:color w:val="000000"/>
                <w:szCs w:val="21"/>
              </w:rPr>
            </w:pPr>
            <w:r>
              <w:rPr>
                <w:rFonts w:hint="eastAsia"/>
                <w:color w:val="000000"/>
                <w:szCs w:val="21"/>
              </w:rPr>
              <w:t>通知出院</w:t>
            </w:r>
          </w:p>
          <w:p w:rsidR="00611A2C" w:rsidRDefault="00611A2C">
            <w:pPr>
              <w:numPr>
                <w:ilvl w:val="0"/>
                <w:numId w:val="5"/>
              </w:numPr>
              <w:spacing w:line="240" w:lineRule="atLeast"/>
              <w:rPr>
                <w:color w:val="000000"/>
                <w:szCs w:val="21"/>
              </w:rPr>
            </w:pPr>
            <w:r>
              <w:rPr>
                <w:rFonts w:hint="eastAsia"/>
                <w:color w:val="000000"/>
                <w:szCs w:val="21"/>
              </w:rPr>
              <w:t>出院带药</w:t>
            </w:r>
          </w:p>
          <w:p w:rsidR="00611A2C" w:rsidRDefault="00611A2C">
            <w:pPr>
              <w:numPr>
                <w:ilvl w:val="0"/>
                <w:numId w:val="5"/>
              </w:numPr>
              <w:spacing w:line="240" w:lineRule="atLeast"/>
              <w:rPr>
                <w:color w:val="000000"/>
                <w:szCs w:val="21"/>
              </w:rPr>
            </w:pPr>
          </w:p>
          <w:p w:rsidR="00611A2C" w:rsidRDefault="00611A2C">
            <w:pPr>
              <w:spacing w:line="276" w:lineRule="auto"/>
              <w:rPr>
                <w:b/>
                <w:szCs w:val="21"/>
              </w:rPr>
            </w:pPr>
          </w:p>
        </w:tc>
      </w:tr>
      <w:tr w:rsidR="00611A2C" w:rsidTr="0063232D">
        <w:trPr>
          <w:cantSplit/>
          <w:trHeight w:val="842"/>
          <w:jc w:val="center"/>
        </w:trPr>
        <w:tc>
          <w:tcPr>
            <w:tcW w:w="675" w:type="dxa"/>
            <w:tcBorders>
              <w:top w:val="single" w:color="auto" w:sz="8" w:space="0"/>
              <w:left w:val="single" w:color="auto" w:sz="8" w:space="0"/>
              <w:bottom w:val="single" w:color="auto" w:sz="8" w:space="0"/>
              <w:right w:val="single" w:color="auto" w:sz="8" w:space="0"/>
            </w:tcBorders>
            <w:vAlign w:val="center"/>
          </w:tcPr>
          <w:p w:rsidR="00611A2C" w:rsidRDefault="00611A2C">
            <w:pPr>
              <w:spacing w:line="276" w:lineRule="auto"/>
              <w:jc w:val="center"/>
              <w:rPr>
                <w:rFonts w:ascii="黑体" w:eastAsia="黑体"/>
                <w:szCs w:val="21"/>
              </w:rPr>
            </w:pPr>
            <w:r>
              <w:rPr>
                <w:rFonts w:hint="eastAsia" w:ascii="黑体" w:eastAsia="黑体"/>
                <w:szCs w:val="21"/>
              </w:rPr>
              <w:lastRenderedPageBreak/>
              <w:t>主要护理</w:t>
            </w:r>
          </w:p>
          <w:p w:rsidR="00611A2C" w:rsidRDefault="00611A2C">
            <w:pPr>
              <w:spacing w:line="276" w:lineRule="auto"/>
              <w:jc w:val="center"/>
              <w:rPr>
                <w:rFonts w:ascii="黑体" w:eastAsia="黑体"/>
                <w:szCs w:val="21"/>
              </w:rPr>
            </w:pPr>
            <w:r>
              <w:rPr>
                <w:rFonts w:hint="eastAsia" w:ascii="黑体" w:eastAsia="黑体"/>
                <w:szCs w:val="21"/>
              </w:rPr>
              <w:t>工作</w:t>
            </w:r>
          </w:p>
        </w:tc>
        <w:tc>
          <w:tcPr>
            <w:tcW w:w="2375" w:type="dxa"/>
            <w:tcBorders>
              <w:top w:val="single" w:color="auto" w:sz="8" w:space="0"/>
              <w:left w:val="single" w:color="auto" w:sz="8" w:space="0"/>
              <w:bottom w:val="single" w:color="auto" w:sz="8" w:space="0"/>
              <w:right w:val="single" w:color="auto" w:sz="8" w:space="0"/>
            </w:tcBorders>
          </w:tcPr>
          <w:p w:rsidR="00611A2C" w:rsidRDefault="00611A2C">
            <w:pPr>
              <w:numPr>
                <w:ilvl w:val="0"/>
                <w:numId w:val="4"/>
              </w:numPr>
              <w:spacing w:line="276" w:lineRule="auto"/>
              <w:rPr>
                <w:rFonts w:ascii="宋体"/>
                <w:szCs w:val="21"/>
              </w:rPr>
            </w:pPr>
            <w:r>
              <w:rPr>
                <w:rFonts w:hint="eastAsia" w:ascii="宋体" w:hAnsi="宋体"/>
                <w:szCs w:val="21"/>
              </w:rPr>
              <w:t>入院宣教</w:t>
            </w:r>
          </w:p>
          <w:p w:rsidR="00611A2C" w:rsidRDefault="00611A2C">
            <w:pPr>
              <w:numPr>
                <w:ilvl w:val="0"/>
                <w:numId w:val="4"/>
              </w:numPr>
              <w:spacing w:line="276" w:lineRule="auto"/>
              <w:rPr>
                <w:rFonts w:ascii="宋体"/>
                <w:szCs w:val="21"/>
              </w:rPr>
            </w:pPr>
            <w:r>
              <w:rPr>
                <w:rFonts w:hint="eastAsia" w:ascii="宋体" w:hAnsi="宋体"/>
                <w:szCs w:val="21"/>
              </w:rPr>
              <w:t>光疗护理：保护眼睛和会阴部</w:t>
            </w:r>
          </w:p>
          <w:p w:rsidR="00611A2C" w:rsidRDefault="00611A2C">
            <w:pPr>
              <w:numPr>
                <w:ilvl w:val="0"/>
                <w:numId w:val="4"/>
              </w:numPr>
              <w:spacing w:line="276" w:lineRule="auto"/>
              <w:rPr>
                <w:rFonts w:ascii="宋体"/>
                <w:szCs w:val="21"/>
              </w:rPr>
            </w:pPr>
            <w:r>
              <w:rPr>
                <w:rFonts w:hint="eastAsia" w:ascii="宋体" w:hAnsi="宋体"/>
                <w:szCs w:val="21"/>
              </w:rPr>
              <w:t>注意出入量和黄疸变化情况</w:t>
            </w:r>
          </w:p>
        </w:tc>
        <w:tc>
          <w:tcPr>
            <w:tcW w:w="2139" w:type="dxa"/>
            <w:tcBorders>
              <w:top w:val="single" w:color="auto" w:sz="8" w:space="0"/>
              <w:left w:val="single" w:color="auto" w:sz="8" w:space="0"/>
              <w:bottom w:val="single" w:color="auto" w:sz="8" w:space="0"/>
              <w:right w:val="single" w:color="auto" w:sz="8" w:space="0"/>
            </w:tcBorders>
          </w:tcPr>
          <w:p w:rsidR="00611A2C" w:rsidRDefault="00611A2C">
            <w:pPr>
              <w:numPr>
                <w:ilvl w:val="0"/>
                <w:numId w:val="4"/>
              </w:numPr>
              <w:spacing w:line="276" w:lineRule="auto"/>
              <w:rPr>
                <w:rFonts w:ascii="宋体"/>
                <w:szCs w:val="21"/>
              </w:rPr>
            </w:pPr>
            <w:r>
              <w:rPr>
                <w:rFonts w:hint="eastAsia" w:ascii="宋体" w:hAnsi="宋体"/>
                <w:szCs w:val="21"/>
              </w:rPr>
              <w:t>光疗护理：保护眼睛和会阴部</w:t>
            </w:r>
          </w:p>
          <w:p w:rsidR="00611A2C" w:rsidRDefault="00611A2C">
            <w:pPr>
              <w:numPr>
                <w:ilvl w:val="0"/>
                <w:numId w:val="4"/>
              </w:numPr>
              <w:spacing w:line="276" w:lineRule="auto"/>
              <w:rPr>
                <w:szCs w:val="21"/>
                <w:u w:val="single"/>
              </w:rPr>
            </w:pPr>
            <w:r>
              <w:rPr>
                <w:rFonts w:hint="eastAsia" w:ascii="宋体" w:hAnsi="宋体"/>
                <w:szCs w:val="21"/>
              </w:rPr>
              <w:t>注意黄疸变化情况</w:t>
            </w:r>
          </w:p>
          <w:p w:rsidR="00611A2C" w:rsidRDefault="00611A2C">
            <w:pPr>
              <w:numPr>
                <w:ilvl w:val="0"/>
                <w:numId w:val="4"/>
              </w:numPr>
              <w:spacing w:line="276" w:lineRule="auto"/>
              <w:rPr>
                <w:szCs w:val="21"/>
                <w:u w:val="single"/>
              </w:rPr>
            </w:pPr>
            <w:r>
              <w:rPr>
                <w:rFonts w:hint="eastAsia" w:ascii="宋体" w:hAnsi="宋体"/>
                <w:szCs w:val="21"/>
              </w:rPr>
              <w:t>注意患儿喂养情况</w:t>
            </w: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numPr>
                <w:ilvl w:val="0"/>
                <w:numId w:val="4"/>
              </w:numPr>
              <w:spacing w:line="276" w:lineRule="auto"/>
              <w:rPr>
                <w:szCs w:val="21"/>
                <w:u w:val="single"/>
              </w:rPr>
            </w:pPr>
            <w:r>
              <w:rPr>
                <w:rFonts w:hint="eastAsia"/>
                <w:szCs w:val="21"/>
              </w:rPr>
              <w:t>光疗护理：</w:t>
            </w:r>
            <w:r>
              <w:rPr>
                <w:rFonts w:hint="eastAsia" w:ascii="宋体" w:hAnsi="宋体"/>
                <w:szCs w:val="21"/>
              </w:rPr>
              <w:t>保护眼睛和会阴部</w:t>
            </w:r>
          </w:p>
          <w:p w:rsidR="00611A2C" w:rsidRDefault="00611A2C">
            <w:pPr>
              <w:numPr>
                <w:ilvl w:val="0"/>
                <w:numId w:val="4"/>
              </w:numPr>
              <w:spacing w:line="276" w:lineRule="auto"/>
              <w:rPr>
                <w:szCs w:val="21"/>
                <w:u w:val="single"/>
              </w:rPr>
            </w:pPr>
            <w:r>
              <w:rPr>
                <w:rFonts w:hint="eastAsia"/>
                <w:szCs w:val="21"/>
              </w:rPr>
              <w:t>注意黄疸变化情况</w:t>
            </w:r>
          </w:p>
          <w:p w:rsidR="00611A2C" w:rsidRDefault="00611A2C">
            <w:pPr>
              <w:numPr>
                <w:ilvl w:val="0"/>
                <w:numId w:val="4"/>
              </w:numPr>
              <w:spacing w:line="276" w:lineRule="auto"/>
              <w:rPr>
                <w:szCs w:val="21"/>
              </w:rPr>
            </w:pPr>
            <w:r>
              <w:rPr>
                <w:rFonts w:hint="eastAsia"/>
                <w:szCs w:val="21"/>
              </w:rPr>
              <w:t>注意患儿喂养情况</w:t>
            </w: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numPr>
                <w:ilvl w:val="0"/>
                <w:numId w:val="4"/>
              </w:numPr>
              <w:spacing w:line="276" w:lineRule="auto"/>
              <w:rPr>
                <w:szCs w:val="21"/>
              </w:rPr>
            </w:pPr>
            <w:r>
              <w:rPr>
                <w:rFonts w:hint="eastAsia"/>
                <w:szCs w:val="21"/>
              </w:rPr>
              <w:t>出院宣教</w:t>
            </w:r>
          </w:p>
          <w:p w:rsidR="00611A2C" w:rsidRDefault="00611A2C">
            <w:pPr>
              <w:numPr>
                <w:ilvl w:val="0"/>
                <w:numId w:val="4"/>
              </w:numPr>
              <w:spacing w:line="276" w:lineRule="auto"/>
              <w:rPr>
                <w:szCs w:val="21"/>
              </w:rPr>
            </w:pPr>
          </w:p>
        </w:tc>
      </w:tr>
      <w:tr w:rsidR="00611A2C" w:rsidTr="0063232D">
        <w:trPr>
          <w:jc w:val="center"/>
        </w:trPr>
        <w:tc>
          <w:tcPr>
            <w:tcW w:w="675" w:type="dxa"/>
            <w:tcBorders>
              <w:top w:val="single" w:color="auto" w:sz="8" w:space="0"/>
              <w:left w:val="single" w:color="auto" w:sz="8" w:space="0"/>
              <w:bottom w:val="single" w:color="auto" w:sz="8" w:space="0"/>
              <w:right w:val="single" w:color="auto" w:sz="8" w:space="0"/>
            </w:tcBorders>
            <w:vAlign w:val="center"/>
          </w:tcPr>
          <w:p w:rsidR="00611A2C" w:rsidRDefault="00611A2C">
            <w:pPr>
              <w:spacing w:line="276" w:lineRule="auto"/>
              <w:jc w:val="center"/>
              <w:rPr>
                <w:rFonts w:ascii="黑体" w:eastAsia="黑体"/>
                <w:szCs w:val="21"/>
              </w:rPr>
            </w:pPr>
            <w:r>
              <w:rPr>
                <w:rFonts w:hint="eastAsia" w:ascii="黑体" w:eastAsia="黑体"/>
                <w:szCs w:val="21"/>
              </w:rPr>
              <w:t>病情变异记录</w:t>
            </w:r>
          </w:p>
        </w:tc>
        <w:tc>
          <w:tcPr>
            <w:tcW w:w="2375"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rPr>
                <w:rFonts w:ascii="宋体"/>
                <w:szCs w:val="21"/>
              </w:rPr>
            </w:pPr>
            <w:r>
              <w:rPr>
                <w:rFonts w:hint="eastAsia" w:ascii="宋体" w:hAnsi="宋体"/>
                <w:szCs w:val="21"/>
              </w:rPr>
              <w:t>□无□有，原因：</w:t>
            </w:r>
          </w:p>
          <w:p w:rsidR="00611A2C" w:rsidRDefault="00611A2C">
            <w:pPr>
              <w:spacing w:line="276" w:lineRule="auto"/>
              <w:rPr>
                <w:rFonts w:ascii="宋体"/>
                <w:szCs w:val="21"/>
              </w:rPr>
            </w:pPr>
            <w:r>
              <w:rPr>
                <w:rFonts w:ascii="宋体" w:hAnsi="宋体"/>
                <w:szCs w:val="21"/>
              </w:rPr>
              <w:t>1.</w:t>
            </w:r>
          </w:p>
          <w:p w:rsidR="00611A2C" w:rsidRDefault="00611A2C">
            <w:pPr>
              <w:spacing w:line="276" w:lineRule="auto"/>
              <w:rPr>
                <w:rFonts w:ascii="宋体"/>
                <w:szCs w:val="21"/>
              </w:rPr>
            </w:pPr>
            <w:r>
              <w:rPr>
                <w:rFonts w:ascii="宋体" w:hAnsi="宋体"/>
                <w:szCs w:val="21"/>
              </w:rPr>
              <w:t>2.</w:t>
            </w:r>
          </w:p>
          <w:p w:rsidR="00611A2C" w:rsidRDefault="00611A2C">
            <w:pPr>
              <w:spacing w:line="276" w:lineRule="auto"/>
              <w:rPr>
                <w:rFonts w:ascii="宋体"/>
                <w:szCs w:val="21"/>
              </w:rPr>
            </w:pPr>
          </w:p>
        </w:tc>
        <w:tc>
          <w:tcPr>
            <w:tcW w:w="2139"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rPr>
                <w:rFonts w:ascii="宋体"/>
                <w:szCs w:val="21"/>
              </w:rPr>
            </w:pPr>
            <w:r>
              <w:rPr>
                <w:rFonts w:hint="eastAsia" w:ascii="宋体" w:hAnsi="宋体"/>
                <w:szCs w:val="21"/>
              </w:rPr>
              <w:t>□无□有，原因：</w:t>
            </w:r>
          </w:p>
          <w:p w:rsidR="00611A2C" w:rsidRDefault="00611A2C">
            <w:pPr>
              <w:spacing w:line="276" w:lineRule="auto"/>
              <w:rPr>
                <w:rFonts w:ascii="宋体"/>
                <w:szCs w:val="21"/>
              </w:rPr>
            </w:pPr>
            <w:r>
              <w:rPr>
                <w:rFonts w:ascii="宋体" w:hAnsi="宋体"/>
                <w:szCs w:val="21"/>
              </w:rPr>
              <w:t>1.</w:t>
            </w:r>
          </w:p>
          <w:p w:rsidR="00611A2C" w:rsidRDefault="00611A2C">
            <w:pPr>
              <w:spacing w:line="276" w:lineRule="auto"/>
              <w:rPr>
                <w:rFonts w:ascii="宋体"/>
                <w:szCs w:val="21"/>
                <w:u w:val="single"/>
              </w:rPr>
            </w:pPr>
            <w:r>
              <w:rPr>
                <w:rFonts w:ascii="宋体" w:hAnsi="宋体"/>
                <w:szCs w:val="21"/>
              </w:rPr>
              <w:t>2.</w:t>
            </w: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rPr>
                <w:rFonts w:ascii="宋体"/>
                <w:szCs w:val="21"/>
              </w:rPr>
            </w:pPr>
            <w:r>
              <w:rPr>
                <w:rFonts w:hint="eastAsia" w:ascii="宋体" w:hAnsi="宋体"/>
                <w:szCs w:val="21"/>
              </w:rPr>
              <w:t>□无□有，原因：</w:t>
            </w:r>
          </w:p>
          <w:p w:rsidR="00611A2C" w:rsidRDefault="00611A2C">
            <w:pPr>
              <w:spacing w:line="276" w:lineRule="auto"/>
              <w:rPr>
                <w:rFonts w:ascii="宋体"/>
                <w:szCs w:val="21"/>
              </w:rPr>
            </w:pPr>
            <w:r>
              <w:rPr>
                <w:rFonts w:ascii="宋体" w:hAnsi="宋体"/>
                <w:szCs w:val="21"/>
              </w:rPr>
              <w:t>1.</w:t>
            </w:r>
          </w:p>
          <w:p w:rsidR="00611A2C" w:rsidRDefault="00611A2C">
            <w:pPr>
              <w:spacing w:line="276" w:lineRule="auto"/>
              <w:rPr>
                <w:rFonts w:ascii="宋体"/>
                <w:szCs w:val="21"/>
                <w:u w:val="single"/>
              </w:rPr>
            </w:pPr>
            <w:r>
              <w:rPr>
                <w:rFonts w:ascii="宋体" w:hAnsi="宋体"/>
                <w:szCs w:val="21"/>
              </w:rPr>
              <w:t>2.</w:t>
            </w: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rPr>
                <w:rFonts w:ascii="宋体"/>
                <w:szCs w:val="21"/>
              </w:rPr>
            </w:pPr>
            <w:r>
              <w:rPr>
                <w:rFonts w:hint="eastAsia" w:ascii="宋体" w:hAnsi="宋体"/>
                <w:szCs w:val="21"/>
              </w:rPr>
              <w:t>□无□有，原因：</w:t>
            </w:r>
          </w:p>
          <w:p w:rsidR="00611A2C" w:rsidRDefault="00611A2C">
            <w:pPr>
              <w:rPr>
                <w:rFonts w:ascii="宋体"/>
                <w:szCs w:val="21"/>
              </w:rPr>
            </w:pPr>
            <w:r>
              <w:rPr>
                <w:rFonts w:ascii="宋体" w:hAnsi="宋体"/>
                <w:szCs w:val="21"/>
              </w:rPr>
              <w:t>1.</w:t>
            </w:r>
          </w:p>
          <w:p w:rsidR="00611A2C" w:rsidRDefault="00611A2C">
            <w:pPr>
              <w:spacing w:line="276" w:lineRule="auto"/>
              <w:rPr>
                <w:rFonts w:ascii="宋体"/>
                <w:szCs w:val="21"/>
              </w:rPr>
            </w:pPr>
            <w:r>
              <w:rPr>
                <w:rFonts w:ascii="宋体" w:hAnsi="宋体"/>
                <w:szCs w:val="21"/>
              </w:rPr>
              <w:t>2.</w:t>
            </w:r>
          </w:p>
          <w:p w:rsidR="00611A2C" w:rsidRDefault="00611A2C">
            <w:pPr>
              <w:spacing w:line="276" w:lineRule="auto"/>
              <w:rPr>
                <w:rFonts w:ascii="宋体"/>
                <w:szCs w:val="21"/>
              </w:rPr>
            </w:pPr>
          </w:p>
        </w:tc>
      </w:tr>
      <w:tr w:rsidR="00611A2C" w:rsidTr="0063232D">
        <w:trPr>
          <w:cantSplit/>
          <w:trHeight w:val="871"/>
          <w:jc w:val="center"/>
        </w:trPr>
        <w:tc>
          <w:tcPr>
            <w:tcW w:w="675" w:type="dxa"/>
            <w:tcBorders>
              <w:top w:val="single" w:color="auto" w:sz="8" w:space="0"/>
              <w:left w:val="single" w:color="auto" w:sz="8" w:space="0"/>
              <w:bottom w:val="single" w:color="auto" w:sz="8" w:space="0"/>
              <w:right w:val="single" w:color="auto" w:sz="8" w:space="0"/>
            </w:tcBorders>
            <w:vAlign w:val="center"/>
          </w:tcPr>
          <w:p w:rsidR="00611A2C" w:rsidRDefault="00611A2C">
            <w:pPr>
              <w:spacing w:line="276" w:lineRule="auto"/>
              <w:jc w:val="center"/>
              <w:rPr>
                <w:rFonts w:ascii="黑体" w:eastAsia="黑体"/>
                <w:szCs w:val="21"/>
              </w:rPr>
            </w:pPr>
            <w:r>
              <w:rPr>
                <w:rFonts w:hint="eastAsia" w:ascii="黑体" w:eastAsia="黑体"/>
                <w:szCs w:val="21"/>
              </w:rPr>
              <w:t>护士</w:t>
            </w:r>
          </w:p>
          <w:p w:rsidR="00611A2C" w:rsidRDefault="00611A2C">
            <w:pPr>
              <w:spacing w:line="276" w:lineRule="auto"/>
              <w:jc w:val="center"/>
              <w:rPr>
                <w:rFonts w:ascii="黑体" w:hAnsi="宋体" w:eastAsia="黑体"/>
                <w:szCs w:val="21"/>
              </w:rPr>
            </w:pPr>
            <w:r>
              <w:rPr>
                <w:rFonts w:hint="eastAsia" w:ascii="黑体" w:hAnsi="宋体" w:eastAsia="黑体"/>
                <w:szCs w:val="21"/>
              </w:rPr>
              <w:t>签名</w:t>
            </w:r>
          </w:p>
          <w:p w:rsidR="00611A2C" w:rsidRDefault="00611A2C">
            <w:pPr>
              <w:spacing w:line="276" w:lineRule="auto"/>
              <w:jc w:val="center"/>
              <w:rPr>
                <w:rFonts w:ascii="黑体" w:hAnsi="宋体" w:eastAsia="黑体"/>
                <w:szCs w:val="21"/>
              </w:rPr>
            </w:pPr>
          </w:p>
        </w:tc>
        <w:tc>
          <w:tcPr>
            <w:tcW w:w="2375"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jc w:val="center"/>
              <w:rPr>
                <w:szCs w:val="21"/>
              </w:rPr>
            </w:pPr>
          </w:p>
          <w:p w:rsidR="00611A2C" w:rsidRDefault="00611A2C">
            <w:pPr>
              <w:spacing w:line="276" w:lineRule="auto"/>
              <w:jc w:val="center"/>
              <w:rPr>
                <w:szCs w:val="21"/>
              </w:rPr>
            </w:pPr>
          </w:p>
          <w:p w:rsidR="00611A2C" w:rsidRDefault="00611A2C">
            <w:pPr>
              <w:spacing w:line="276" w:lineRule="auto"/>
              <w:jc w:val="center"/>
              <w:rPr>
                <w:szCs w:val="21"/>
              </w:rPr>
            </w:pPr>
          </w:p>
          <w:p w:rsidR="00611A2C" w:rsidRDefault="00611A2C">
            <w:pPr>
              <w:spacing w:line="276" w:lineRule="auto"/>
              <w:jc w:val="center"/>
              <w:rPr>
                <w:szCs w:val="21"/>
              </w:rPr>
            </w:pPr>
          </w:p>
        </w:tc>
        <w:tc>
          <w:tcPr>
            <w:tcW w:w="2139"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jc w:val="center"/>
              <w:rPr>
                <w:szCs w:val="21"/>
              </w:rPr>
            </w:pP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jc w:val="center"/>
              <w:rPr>
                <w:szCs w:val="21"/>
              </w:rPr>
            </w:pPr>
          </w:p>
          <w:p w:rsidR="00611A2C" w:rsidRDefault="00611A2C">
            <w:pPr>
              <w:spacing w:line="276" w:lineRule="auto"/>
              <w:jc w:val="center"/>
              <w:rPr>
                <w:szCs w:val="21"/>
              </w:rPr>
            </w:pP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jc w:val="center"/>
              <w:rPr>
                <w:szCs w:val="21"/>
              </w:rPr>
            </w:pPr>
          </w:p>
        </w:tc>
      </w:tr>
      <w:tr w:rsidR="00611A2C" w:rsidTr="0063232D">
        <w:trPr>
          <w:trHeight w:val="968"/>
          <w:jc w:val="center"/>
        </w:trPr>
        <w:tc>
          <w:tcPr>
            <w:tcW w:w="675" w:type="dxa"/>
            <w:tcBorders>
              <w:top w:val="single" w:color="auto" w:sz="8" w:space="0"/>
              <w:left w:val="single" w:color="auto" w:sz="8" w:space="0"/>
              <w:bottom w:val="single" w:color="auto" w:sz="8" w:space="0"/>
              <w:right w:val="single" w:color="auto" w:sz="8" w:space="0"/>
            </w:tcBorders>
            <w:vAlign w:val="center"/>
          </w:tcPr>
          <w:p w:rsidR="00611A2C" w:rsidRDefault="00611A2C">
            <w:pPr>
              <w:spacing w:line="276" w:lineRule="auto"/>
              <w:jc w:val="center"/>
              <w:rPr>
                <w:rFonts w:ascii="黑体" w:eastAsia="黑体"/>
                <w:szCs w:val="21"/>
              </w:rPr>
            </w:pPr>
            <w:r>
              <w:rPr>
                <w:rFonts w:hint="eastAsia" w:ascii="黑体" w:eastAsia="黑体"/>
                <w:szCs w:val="21"/>
              </w:rPr>
              <w:t>医师</w:t>
            </w:r>
          </w:p>
          <w:p w:rsidR="00611A2C" w:rsidRDefault="00611A2C">
            <w:pPr>
              <w:spacing w:line="276" w:lineRule="auto"/>
              <w:jc w:val="center"/>
              <w:rPr>
                <w:rFonts w:ascii="黑体" w:eastAsia="黑体"/>
                <w:szCs w:val="21"/>
              </w:rPr>
            </w:pPr>
            <w:r>
              <w:rPr>
                <w:rFonts w:hint="eastAsia" w:ascii="黑体" w:eastAsia="黑体"/>
                <w:szCs w:val="21"/>
              </w:rPr>
              <w:t>签名</w:t>
            </w:r>
          </w:p>
          <w:p w:rsidR="00611A2C" w:rsidRDefault="00611A2C">
            <w:pPr>
              <w:spacing w:line="276" w:lineRule="auto"/>
              <w:jc w:val="center"/>
              <w:rPr>
                <w:rFonts w:ascii="黑体" w:eastAsia="黑体"/>
                <w:szCs w:val="21"/>
              </w:rPr>
            </w:pPr>
          </w:p>
        </w:tc>
        <w:tc>
          <w:tcPr>
            <w:tcW w:w="2375"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pPr>
          </w:p>
          <w:p w:rsidR="00611A2C" w:rsidRDefault="00611A2C">
            <w:pPr>
              <w:spacing w:line="276" w:lineRule="auto"/>
            </w:pPr>
          </w:p>
          <w:p w:rsidR="00611A2C" w:rsidRDefault="00611A2C">
            <w:pPr>
              <w:spacing w:line="276" w:lineRule="auto"/>
            </w:pPr>
          </w:p>
          <w:p w:rsidR="00611A2C" w:rsidRDefault="00611A2C">
            <w:pPr>
              <w:spacing w:line="276" w:lineRule="auto"/>
            </w:pPr>
          </w:p>
        </w:tc>
        <w:tc>
          <w:tcPr>
            <w:tcW w:w="2139"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pP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pPr>
          </w:p>
          <w:p w:rsidR="00611A2C" w:rsidRDefault="00611A2C">
            <w:pPr>
              <w:spacing w:line="276" w:lineRule="auto"/>
            </w:pPr>
          </w:p>
        </w:tc>
        <w:tc>
          <w:tcPr>
            <w:tcW w:w="2268" w:type="dxa"/>
            <w:tcBorders>
              <w:top w:val="single" w:color="auto" w:sz="8" w:space="0"/>
              <w:left w:val="single" w:color="auto" w:sz="8" w:space="0"/>
              <w:bottom w:val="single" w:color="auto" w:sz="8" w:space="0"/>
              <w:right w:val="single" w:color="auto" w:sz="8" w:space="0"/>
            </w:tcBorders>
          </w:tcPr>
          <w:p w:rsidR="00611A2C" w:rsidRDefault="00611A2C">
            <w:pPr>
              <w:spacing w:line="276" w:lineRule="auto"/>
            </w:pPr>
          </w:p>
        </w:tc>
      </w:tr>
    </w:tbl>
    <w:p w:rsidR="00611A2C" w:rsidRDefault="00611A2C">
      <w:pPr>
        <w:spacing w:line="276" w:lineRule="auto"/>
      </w:pPr>
    </w:p>
    <w:sectPr w:rsidR="00611A2C" w:rsidSect="0038427A">
      <w:headerReference w:type="default" r:id="rId7"/>
      <w:footerReference w:type="default" r:id="rId8"/>
      <w:pgSz w:w="11906" w:h="16838"/>
      <w:pgMar w:top="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D71" w:rsidRDefault="00511D71" w:rsidP="0038427A">
      <w:r>
        <w:separator/>
      </w:r>
    </w:p>
  </w:endnote>
  <w:endnote w:type="continuationSeparator" w:id="1">
    <w:p w:rsidR="00511D71" w:rsidRDefault="00511D71" w:rsidP="0038427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2C" w:rsidRDefault="00A65C48">
    <w:pPr>
      <w:pStyle w:val="a3"/>
      <w:jc w:val="center"/>
      <w:rPr>
        <w:lang w:val="zh-CN"/>
      </w:rPr>
    </w:pPr>
    <w:fldSimple w:instr=" PAGE   \* MERGEFORMAT ">
      <w:r w:rsidR="00E033CD" w:rsidRPr="00E033CD">
        <w:rPr>
          <w:noProof/>
          <w:lang w:val="zh-CN"/>
        </w:rPr>
        <w:t>5</w:t>
      </w:r>
    </w:fldSimple>
  </w:p>
  <w:p w:rsidR="00611A2C" w:rsidRDefault="00611A2C">
    <w:pPr>
      <w:pStyle w:val="a3"/>
      <w:jc w:val="center"/>
      <w:rPr>
        <w:lang w:val="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D71" w:rsidRDefault="00511D71" w:rsidP="0038427A">
      <w:r>
        <w:separator/>
      </w:r>
    </w:p>
  </w:footnote>
  <w:footnote w:type="continuationSeparator" w:id="1">
    <w:p w:rsidR="00511D71" w:rsidRDefault="00511D71" w:rsidP="00384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2C" w:rsidRDefault="00611A2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A38E8"/>
    <w:multiLevelType w:val="multilevel"/>
    <w:tmpl w:val="326A38E8"/>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3F7A6604"/>
    <w:multiLevelType w:val="multilevel"/>
    <w:tmpl w:val="3F7A6604"/>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42F91282"/>
    <w:multiLevelType w:val="multilevel"/>
    <w:tmpl w:val="42F91282"/>
    <w:lvl w:ilvl="0">
      <w:numFmt w:val="bullet"/>
      <w:lvlText w:val="□"/>
      <w:lvlJc w:val="left"/>
      <w:pPr>
        <w:tabs>
          <w:tab w:val="left" w:pos="360"/>
        </w:tabs>
        <w:ind w:left="360" w:hanging="360"/>
      </w:pPr>
      <w:rPr>
        <w:rFonts w:ascii="宋体" w:eastAsia="宋体" w:hAnsi="宋体" w:hint="eastAsia"/>
      </w:rPr>
    </w:lvl>
    <w:lvl w:ilvl="1" w:tentative="1">
      <w:numFmt w:val="bullet"/>
      <w:lvlText w:val="□"/>
      <w:lvlJc w:val="left"/>
      <w:pPr>
        <w:tabs>
          <w:tab w:val="left" w:pos="600"/>
        </w:tabs>
        <w:ind w:left="600" w:hanging="180"/>
      </w:pPr>
      <w:rPr>
        <w:rFonts w:ascii="宋体"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529D4D35"/>
    <w:multiLevelType w:val="singleLevel"/>
    <w:tmpl w:val="529D4D35"/>
    <w:lvl w:ilvl="0">
      <w:start w:val="1"/>
      <w:numFmt w:val="decimal"/>
      <w:suff w:val="nothing"/>
      <w:lvlText w:val="%1."/>
      <w:lvlJc w:val="left"/>
      <w:rPr>
        <w:rFonts w:cs="Times New Roman"/>
      </w:rPr>
    </w:lvl>
  </w:abstractNum>
  <w:abstractNum w:abstractNumId="4">
    <w:nsid w:val="529D4D8F"/>
    <w:multiLevelType w:val="singleLevel"/>
    <w:tmpl w:val="529D4D8F"/>
    <w:lvl w:ilvl="0">
      <w:start w:val="1"/>
      <w:numFmt w:val="decimal"/>
      <w:suff w:val="nothing"/>
      <w:lvlText w:val="%1."/>
      <w:lvlJc w:val="left"/>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27A"/>
    <w:rsid w:val="001406CF"/>
    <w:rsid w:val="0038427A"/>
    <w:rsid w:val="003B594D"/>
    <w:rsid w:val="00511D71"/>
    <w:rsid w:val="005863F0"/>
    <w:rsid w:val="00611A2C"/>
    <w:rsid w:val="0063232D"/>
    <w:rsid w:val="00A65C48"/>
    <w:rsid w:val="00C26CD0"/>
    <w:rsid w:val="00CA6AF7"/>
    <w:rsid w:val="00E013C0"/>
    <w:rsid w:val="00E033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7A"/>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8427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38427A"/>
    <w:rPr>
      <w:rFonts w:cs="Times New Roman"/>
      <w:sz w:val="18"/>
      <w:szCs w:val="18"/>
    </w:rPr>
  </w:style>
  <w:style w:type="paragraph" w:styleId="a4">
    <w:name w:val="header"/>
    <w:basedOn w:val="a"/>
    <w:link w:val="Char0"/>
    <w:uiPriority w:val="99"/>
    <w:rsid w:val="003842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8427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320</Words>
  <Characters>1826</Characters>
  <Application>Microsoft Office Word</Application>
  <DocSecurity>0</DocSecurity>
  <Lines>15</Lines>
  <Paragraphs>4</Paragraphs>
  <ScaleCrop>false</ScaleCrop>
  <Company>FOUNDERTECH</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母婴ABO血型不合溶血病临床路径</dc:title>
  <dc:subject/>
  <dc:creator>User</dc:creator>
  <cp:keywords/>
  <dc:description/>
  <cp:lastModifiedBy>lenovo</cp:lastModifiedBy>
  <cp:revision>16</cp:revision>
  <cp:lastPrinted>2013-09-30T06:09:00Z</cp:lastPrinted>
  <dcterms:created xsi:type="dcterms:W3CDTF">2012-06-15T09:13:00Z</dcterms:created>
  <dcterms:modified xsi:type="dcterms:W3CDTF">2013-12-23T02:07:00Z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