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2022-2023年度医疗机构承接新药、创新医疗器械研发临床试验项目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资助经费审核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结果</w:t>
      </w:r>
    </w:p>
    <w:p>
      <w:pPr>
        <w:jc w:val="right"/>
        <w:rPr>
          <w:rFonts w:ascii="Arial Narrow Regular" w:hAnsi="Arial Narrow Regular" w:eastAsia="仿宋" w:cs="Arial Narrow Regular"/>
        </w:rPr>
      </w:pPr>
      <w:bookmarkStart w:name="_GoBack" w:id="0"/>
      <w:bookmarkEnd w:id="0"/>
    </w:p>
    <w:tbl>
      <w:tblPr>
        <w:tblStyle w:val="2"/>
        <w:tblpPr w:leftFromText="180" w:rightFromText="180" w:vertAnchor="page" w:horzAnchor="page" w:tblpX="1722" w:tblpY="4986"/>
        <w:tblOverlap w:val="never"/>
        <w:tblW w:w="8528" w:type="dxa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640"/>
        <w:gridCol w:w="1005"/>
        <w:gridCol w:w="733"/>
        <w:gridCol w:w="1063"/>
        <w:gridCol w:w="858"/>
        <w:gridCol w:w="754"/>
        <w:gridCol w:w="998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477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 Regular" w:hAnsi="Arial Narrow Regular" w:eastAsia="仿宋" w:cs="Arial Narrow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64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 Regular" w:hAnsi="Arial Narrow Regular" w:eastAsia="仿宋" w:cs="Arial Narrow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b/>
                <w:bCs/>
                <w:color w:val="000000"/>
                <w:sz w:val="18"/>
                <w:szCs w:val="18"/>
              </w:rPr>
              <w:t>申报单位名称</w:t>
            </w:r>
          </w:p>
        </w:tc>
        <w:tc>
          <w:tcPr>
            <w:tcW w:w="2801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 Regular" w:hAnsi="Arial Narrow Regular" w:eastAsia="仿宋" w:cs="Arial Narrow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b/>
                <w:bCs/>
                <w:color w:val="000000"/>
                <w:sz w:val="18"/>
                <w:szCs w:val="18"/>
              </w:rPr>
              <w:t>研究经费</w:t>
            </w:r>
          </w:p>
        </w:tc>
        <w:tc>
          <w:tcPr>
            <w:tcW w:w="261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 Regular" w:hAnsi="Arial Narrow Regular" w:eastAsia="仿宋" w:cs="Arial Narrow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b/>
                <w:bCs/>
                <w:color w:val="000000"/>
                <w:sz w:val="18"/>
                <w:szCs w:val="18"/>
              </w:rPr>
              <w:t>资助经费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477" w:type="dxa"/>
            <w:vMerge w:val="continue"/>
            <w:vAlign w:val="center"/>
          </w:tcPr>
          <w:p>
            <w:pPr>
              <w:rPr>
                <w:rFonts w:ascii="Arial Narrow Regular" w:hAnsi="Arial Narrow Regular" w:eastAsia="仿宋" w:cs="Arial Narrow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rPr>
                <w:rFonts w:ascii="Arial Narrow Regular" w:hAnsi="Arial Narrow Regular" w:eastAsia="仿宋" w:cs="Arial Narrow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 Regular" w:hAnsi="Arial Narrow Regular" w:eastAsia="仿宋" w:cs="Arial Narrow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b/>
                <w:bCs/>
                <w:color w:val="000000"/>
                <w:sz w:val="18"/>
                <w:szCs w:val="18"/>
              </w:rPr>
              <w:t>申报的研究经费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 Regular" w:hAnsi="Arial Narrow Regular" w:eastAsia="仿宋" w:cs="Arial Narrow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b/>
                <w:bCs/>
                <w:color w:val="000000"/>
                <w:sz w:val="18"/>
                <w:szCs w:val="18"/>
              </w:rPr>
              <w:t>审减金额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 Regular" w:hAnsi="Arial Narrow Regular" w:eastAsia="仿宋" w:cs="Arial Narrow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b/>
                <w:bCs/>
                <w:color w:val="000000"/>
                <w:sz w:val="18"/>
                <w:szCs w:val="18"/>
              </w:rPr>
              <w:t>审核认定研究经费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 Regular" w:hAnsi="Arial Narrow Regular" w:eastAsia="仿宋" w:cs="Arial Narrow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b/>
                <w:bCs/>
                <w:color w:val="000000"/>
                <w:sz w:val="18"/>
                <w:szCs w:val="18"/>
              </w:rPr>
              <w:t>申请资助经费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 Regular" w:hAnsi="Arial Narrow Regular" w:eastAsia="仿宋" w:cs="Arial Narrow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b/>
                <w:bCs/>
                <w:color w:val="000000"/>
                <w:sz w:val="18"/>
                <w:szCs w:val="18"/>
              </w:rPr>
              <w:t>审减金额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 Regular" w:hAnsi="Arial Narrow Regular" w:eastAsia="仿宋" w:cs="Arial Narrow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b/>
                <w:bCs/>
                <w:color w:val="000000"/>
                <w:sz w:val="18"/>
                <w:szCs w:val="18"/>
              </w:rPr>
              <w:t>审核认定资助经费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477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  <w:t>成都新华医院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1,217.44 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1,217.44 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121.74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121.74 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477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  <w:t>成都市公共卫生临床医疗中心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171.61 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171.61 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17.16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17.16 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477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  <w:t>成都市第三人民医院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48.80 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48.80 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4.88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4.88 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477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  <w:t>成都市第五人民医院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447.54 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335.33 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112.21 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44.75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33.53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11.22 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477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  <w:t>成都医学院第一附属医院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64.86 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0.06 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64.80 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6.49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6.48 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477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  <w:t>成都市第二人民医院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33.74 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33.74 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3.37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3.37 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477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  <w:t>成都市第七人民医院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21.14 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21.14 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 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477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  <w:t>四川省肿瘤医院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733.62 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733.62 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73.36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73.36 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477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  <w:t>成都市郫都区人民医院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63.12 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9.68 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53.44 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6.31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5.34 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477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  <w:t>四川大学华西第二医院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789.37 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789.37 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78.94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78.94 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477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color w:val="000000"/>
                <w:sz w:val="18"/>
                <w:szCs w:val="18"/>
              </w:rPr>
              <w:t>1</w:t>
            </w:r>
            <w:r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  <w:t>四川大学华西口腔医院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72.12 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72.12 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7.21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7.21 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477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color w:val="000000"/>
                <w:sz w:val="18"/>
                <w:szCs w:val="18"/>
              </w:rPr>
              <w:t>1</w:t>
            </w:r>
            <w:r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  <w:t>成都中医药大学附属医院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75.44 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1.52 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73.92 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7.54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7.39 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477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</w:pPr>
            <w:r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  <w:t>四川省人民医院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126.19 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126.19 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12.62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12.62 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477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  <w:t>成都市妇女儿童中心医院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260.62 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260.62 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26.06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26.06 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477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  <w:t>四川大学华西医院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771.54 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163.35 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608.19 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77.15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16.33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60.82 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3117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 Regular" w:hAnsi="Arial Narrow Regular" w:eastAsia="仿宋" w:cs="Arial Narrow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 Narrow Regular" w:hAnsi="Arial Narrow Regular" w:eastAsia="仿宋" w:cs="Arial Narrow Regular"/>
                <w:b/>
                <w:bCs/>
                <w:color w:val="000000"/>
                <w:sz w:val="18"/>
                <w:szCs w:val="18"/>
              </w:rPr>
              <w:t xml:space="preserve">合 </w:t>
            </w:r>
            <w:r>
              <w:rPr>
                <w:rFonts w:ascii="Arial Narrow Regular" w:hAnsi="Arial Narrow Regular" w:eastAsia="仿宋" w:cs="Arial Narrow Regular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Arial Narrow Regular" w:hAnsi="Arial Narrow Regular" w:eastAsia="仿宋" w:cs="Arial Narrow Regular"/>
                <w:b/>
                <w:bCs/>
                <w:color w:val="000000"/>
                <w:sz w:val="18"/>
                <w:szCs w:val="18"/>
              </w:rPr>
              <w:t>计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4,897.15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509.94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 Regular" w:hAnsi="Arial Narrow Regular" w:eastAsia="仿宋" w:cs="Arial Narrow Regular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4,387.21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489.69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50.99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仿宋" w:cs="Arial Narrow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Arial Narrow" w:hAnsi="Arial Narrow" w:eastAsia="宋体" w:cs="Arial Narrow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438.70 </w:t>
            </w:r>
          </w:p>
        </w:tc>
      </w:tr>
    </w:tbl>
    <w:p>
      <w:pPr>
        <w:jc w:val="right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ascii="Arial Narrow Regular" w:hAnsi="Arial Narrow Regular" w:eastAsia="仿宋" w:cs="Arial Narrow Regular"/>
        </w:rPr>
        <w:t>金额单位：万元</w:t>
      </w:r>
    </w:p>
    <w:sectPr>
      <w:pgSz w:w="11906" w:h="16838"/>
      <w:pgMar w:top="2098" w:right="158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 Narrow Regular">
    <w:altName w:val="Times New Roman"/>
    <w:panose1 w:val="020B07060202020A0204"/>
    <w:charset w:val="00"/>
    <w:family w:val="auto"/>
    <w:pitch w:val="default"/>
    <w:sig w:usb0="00000000" w:usb1="00000000" w:usb2="00000000" w:usb3="00000000" w:csb0="2000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F7A6AE6"/>
    <w:rsid w:val="FE57C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大脸卖萌</cp:lastModifiedBy>
  <dcterms:modified xsi:type="dcterms:W3CDTF">2023-12-19T16:46:32Z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</Properties>
</file>