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936" w:line="2400" w:lineRule="exact"/>
        <w:jc w:val="distribute"/>
        <w:rPr>
          <w:rFonts w:ascii="Times New Roman" w:hAnsi="Times New Roman" w:eastAsia="方正小标宋_GBK"/>
          <w:color w:val="FF0000"/>
          <w:spacing w:val="-40"/>
          <w:w w:val="68"/>
          <w:kern w:val="0"/>
          <w:sz w:val="104"/>
          <w:szCs w:val="104"/>
        </w:rPr>
      </w:pPr>
      <w:r>
        <w:rPr>
          <w:rFonts w:ascii="Times New Roman" w:hAnsi="Times New Roman" w:eastAsia="方正小标宋_GBK"/>
          <w:color w:val="FF0000"/>
          <w:spacing w:val="-40"/>
          <w:w w:val="68"/>
          <w:kern w:val="0"/>
          <w:sz w:val="104"/>
          <w:szCs w:val="104"/>
        </w:rPr>
        <w:t>南通市医疗保障局文件</w:t>
      </w:r>
    </w:p>
    <w:p>
      <w:pPr>
        <w:spacing w:line="580" w:lineRule="exac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通医保办发〔2021〕69号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-48259</wp:posOffset>
                </wp:positionH>
                <wp:positionV relativeFrom="paragraph">
                  <wp:posOffset>100330</wp:posOffset>
                </wp:positionV>
                <wp:extent cx="5732780" cy="9524"/>
                <wp:effectExtent l="0" t="0" r="0" b="0"/>
                <wp:wrapNone/>
                <wp:docPr id="1" name="自选图形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21600000" flipV="1">
                          <a:off x="923925" y="4183380"/>
                          <a:ext cx="5732780" cy="9524"/>
                        </a:xfrm>
                        <a:prstGeom prst="straightConnector1"/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 2" style="position:absolute;margin-left:-3.7999985pt;margin-top:7.900011pt;width:451.4pt;height:0.74998856pt;flip:y;z-index:14;mso-position-horizontal:absolute;mso-position-vertical:absolute;mso-wrap-distance-left:8.999863pt;mso-wrap-distance-right:8.999863pt;" o:spid="_x0000_s2" filled="f" stroked="t" strokeweight="1.5pt" type="#_x0000_t32">
                <v:stroke color="#FF0000"/>
              </v:shape>
            </w:pict>
          </mc:Fallback>
        </mc:AlternateConten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南通市医疗保障局关于聘任</w:t>
      </w:r>
      <w:r>
        <w:rPr>
          <w:rFonts w:hint="eastAsia" w:ascii="Times New Roman" w:hAnsi="Times New Roman" w:eastAsia="方正小标宋简体"/>
          <w:sz w:val="44"/>
          <w:szCs w:val="44"/>
        </w:rPr>
        <w:t>廖藏宜</w:t>
      </w:r>
      <w:r>
        <w:rPr>
          <w:rFonts w:ascii="Times New Roman" w:hAnsi="Times New Roman" w:eastAsia="方正小标宋简体"/>
          <w:sz w:val="44"/>
          <w:szCs w:val="44"/>
        </w:rPr>
        <w:t>等6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9位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同志为我市基本医疗保险按疾病诊断相关分组（DRG）付费改革专家组专家的通知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各县（市）、区医疗保障局，市医疗保险基金管理中心，各定点医疗机构：</w:t>
      </w:r>
    </w:p>
    <w:p>
      <w:pPr>
        <w:spacing w:line="59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为推进我市医保支付方式改革，确保按疾病诊断相关分组（DRG）付费改革省级试点工作顺利开展，充分发挥专家专业优势和在我市按DRG付费改革中的咨询、辅助和</w:t>
      </w:r>
      <w:bookmarkStart w:name="_GoBack" w:id="0"/>
      <w:bookmarkEnd w:id="0"/>
      <w:r>
        <w:rPr>
          <w:rFonts w:ascii="Times New Roman" w:hAnsi="Times New Roman" w:eastAsia="方正仿宋_GBK"/>
          <w:bCs/>
          <w:sz w:val="32"/>
          <w:szCs w:val="32"/>
        </w:rPr>
        <w:t>技术指导作用，根据《关于建立南通市基本医疗保险按疾病诊断相关分组（DRG）付费改革专</w:t>
      </w:r>
      <w:r>
        <w:rPr>
          <w:rFonts w:ascii="Times New Roman" w:hAnsi="Times New Roman" w:eastAsia="方正仿宋_GBK"/>
          <w:bCs/>
          <w:sz w:val="32"/>
          <w:szCs w:val="32"/>
        </w:rPr>
        <w:t>家组的通知》（通医保发〔2021〕61号）有关要求，经研究，决定聘任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廖藏宜</w:t>
      </w:r>
      <w:r>
        <w:rPr>
          <w:rFonts w:ascii="Times New Roman" w:hAnsi="Times New Roman" w:eastAsia="方正仿宋_GBK"/>
          <w:bCs/>
          <w:sz w:val="32"/>
          <w:szCs w:val="32"/>
        </w:rPr>
        <w:t>等6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</w:t>
      </w:r>
      <w:r>
        <w:rPr>
          <w:rFonts w:ascii="Times New Roman" w:hAnsi="Times New Roman" w:eastAsia="方正仿宋_GBK"/>
          <w:bCs/>
          <w:sz w:val="32"/>
          <w:szCs w:val="32"/>
        </w:rPr>
        <w:t>9</w:t>
      </w:r>
      <w:r>
        <w:rPr>
          <w:rFonts w:ascii="Times New Roman" w:hAnsi="Times New Roman" w:eastAsia="方正仿宋_GBK"/>
          <w:bCs/>
          <w:sz w:val="32"/>
          <w:szCs w:val="32"/>
        </w:rPr>
        <w:t>位同志为我市基本医疗保险按疾病诊断相关分组（DRG）付费改革专家组专家。</w:t>
      </w:r>
    </w:p>
    <w:p>
      <w:pPr>
        <w:spacing w:line="59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附件：南通市基本医疗保险按疾病诊断相关分组（DRG）付    费改革专家组专家名单</w:t>
      </w: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                               </w:t>
      </w: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wordWrap w:val="0"/>
        <w:spacing w:line="590" w:lineRule="exact"/>
        <w:jc w:val="righ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南通市医疗保障局   </w:t>
      </w:r>
    </w:p>
    <w:p>
      <w:pPr>
        <w:wordWrap w:val="0"/>
        <w:spacing w:line="590" w:lineRule="exact"/>
        <w:ind w:left="1598" w:leftChars="304" w:hanging="960" w:hangingChars="300"/>
        <w:jc w:val="righ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                               2021年11月15日   </w:t>
      </w:r>
    </w:p>
    <w:p>
      <w:pPr>
        <w:spacing w:line="59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（此件公开发布）</w:t>
      </w: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>附件</w:t>
      </w:r>
    </w:p>
    <w:p>
      <w:pPr>
        <w:spacing w:line="59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南通市基本医疗保险按疾病诊断相关分组（DRG）付费改革专家组专家名单</w:t>
      </w:r>
    </w:p>
    <w:tbl>
      <w:tblPr>
        <w:jc w:val="left"/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27"/>
        <w:gridCol w:w="3136"/>
        <w:gridCol w:w="682"/>
        <w:gridCol w:w="900"/>
        <w:gridCol w:w="3273"/>
      </w:tblGrid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rPr>
          <w:trHeight w:val="566"/>
        </w:trP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廖藏宜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中国政法大学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肖静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南通大学公共卫生学院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李飞飞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徐奔石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杭娟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周斌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季宏伟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李红建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海门区医疗保险基金管理中心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张晴岚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严辉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尤学芬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仇笑梅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黄红铭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潘涛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季秋虹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王倍锡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管怀进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许丽莉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尤易文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颜素红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吴森斌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朱颖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南通市医疗保障基金管理中心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冯健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rPr>
          <w:trHeight w:val="491"/>
        </w:trP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顾忠贤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南通市医保研究会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盛红专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冯娅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南通市医保研究会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陆翠华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田杰荣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海安市医疗保险基金管理中心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陆玉华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缪海琴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海安市医疗保险基金管理中心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范向军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rPr>
          <w:trHeight w:val="532"/>
        </w:trP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朱明明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海安市医疗保险基金管理中心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刘璠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高建华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如东县医疗保障局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达展云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张佩云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如东县医疗保障局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朱欣航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姜小卫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如东县医疗保险管理中心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曹双林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镇雄伟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如东县医疗保险管理中心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何志贤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启东市医保中心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顾云娟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陈晓岚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王毅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马利民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仇建伟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臧宏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成兵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徐大伟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张玉泉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陈锦鹏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苏敏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姚建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吴尤佳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王晓华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张彬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黄华星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曹茂红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顾栋华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黄中伟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乔海风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沈雁波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汤卫春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张逸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赵晓冬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胡克甦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季美华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缪亚军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秦军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洪鑫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陆玉军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李培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江海林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陆珍辉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周晓宇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朱保锋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严卫萍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龚振华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薛志芳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黄志东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彭雯君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唐翀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储晓彬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 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郭轶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顾维立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张艳华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储梅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黄晓波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刘钧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季超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姚苏梅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王锦秀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夏春秋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夏小鹏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屈卫龙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王小林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崔宏亮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王向前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张锋莉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贾美群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葛栋云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耿宝剑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徐小红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施晓亚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陶勇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朱金凤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王以浪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孙蓓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张晓东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杨万富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金小洁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薛莉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吴志军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陈耀华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马丹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马蓓蓓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王雪萍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钱宇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解金洪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刘云杰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施民新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韩忠源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梁娟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徐伟松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袁丽萍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刘玉峰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沙兰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岳增军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孙甫兰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罗石梅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李洪彬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徐旭东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于志娟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彭辉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韩靓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樊怿辉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张丹丹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吴金东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陈金安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蔡鸿宇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蒋霞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杨燕光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张秀兵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黄向华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黄小权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王兴山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孙小兵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孙记燕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邹美银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倪晓辉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王岩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单红燕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蔡海建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奚正荣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周毓萍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肖激雷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陈凌子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屈春燕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沈扬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黄厚红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骆丽香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胡亚兰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缪祝良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南通市第二人民医院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严琦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冒维海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王雷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顾明生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李育梅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石书宏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吴俊霞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李晓娜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葛晓燕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董春华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徐静涛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卞洪俊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徐丽娜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许青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张素燕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卞兆连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曹建华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俞冲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朱建霞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丁晓云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倪毅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狄海阳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魏迎凤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邱青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郑露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蔡海平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朱慧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刘晓东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韩旭东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钱骏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王洪亮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周素梅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秦玉萍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顾红艳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张骐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施建国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姜树中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徐红新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孙梓程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朱丽娟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梁炳宏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曹明华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马建国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彭婷瑜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褚杨芳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钱麟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郭艾武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彭永明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任小霞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吴忠新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陆惠菊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王冲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南通瑞慈医院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茅力平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周建如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南通市老年康复医院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刘桂才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高尚艳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周永强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许利华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沈海波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周久建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魏钰云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许留忠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吴桂华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寇泽友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韩元龙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南通市第六人民医院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包晓燕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南通市口腔医院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（南通市中西医结合医院）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金德镐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南通中山骨科医院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姜晶晶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南通江河泽明眼科医院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林昊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南通中山骨科医院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虞丽花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南通市通州区第三人民医院 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庄玮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南通中山骨科医院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樊弘毅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南通市通州区第三人民医院 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南通市通州区第三人民医院 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葛海明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刘晓岗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张曦霞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邵祥忠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陈霞燕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唐义权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张小青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汪旭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朱晓妹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南通市北康复医院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杨长刚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南通文慈眼科医院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顾顺忠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顾春丽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南通文慈眼科医院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田尧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张水英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南通文慈眼科医院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殷杰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吴剑钢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南通文慈眼科医院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陈志刚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陆宁伟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南通市紫琅医院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陆松华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黄建飞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南通市紫琅医院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席巍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陆维嘉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南通大学附属医院附属南通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苏通科技产业园区江海医院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徐卫东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成兵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南通大学附属医院附属南通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苏通科技产业园区江海医院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储开云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单思群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南通和美家妇产科医院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陆月梅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高海波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南通和美家妇产科医院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卢红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朱妙君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南通和美家妇产科医院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袁伯稳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孙甦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通州湾三余人民医院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通州湾三余人民医院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宋雪娟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通州湾三余人民医院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谢群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陆兴升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通州湾三余人民医院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李林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通州湾三余人民医院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田荣华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赵曹芳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南通江河泽明眼科医院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吴兆华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张月华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南通江河泽明眼科医院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陈银兵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余洋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海安市肿瘤医院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姜海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吉勇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海安市李堡中心卫生院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陆正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许祝青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海安市李堡中心卫生院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周俊霞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胡平生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海安市李堡中心卫生院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吴斌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吴报春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海安市李堡中心卫生院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吴防震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海安市城东镇中心卫生院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居保华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石晓燕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唐杰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黄智勇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于红梅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郝建国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王长海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石平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周锦成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李蓓蓓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王永年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沙德胜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田祖成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陈龙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魏爱淳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刘金祥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邰红武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马宗丽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陈加云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孙建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蔡宏伟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洪德军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如皋广慈医院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练剑锋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杨俊峰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高改红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蒋国栋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姜琪锋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蒋剑锋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冯智赢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陈浩昊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王明建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曹秋红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侯海燕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金荣生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薛海东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范圣雅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张林安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陈汝杰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杨世朋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海安市肿瘤医院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石新明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杨志娟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夏宝山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程海松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许波涛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李亮亮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如皋市第四人民医院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张四芳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朱冬胜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周亚权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丁洪平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殷红祥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胡小燕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沙永涛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陈海峰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张红云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章琴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冯少明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陈玮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程春红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李春宏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蒋文文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贲跃宏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刘俊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魏海清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吴丽萍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沈安明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高小勇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周荣华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张宇政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包橡烽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如皋市第三人民医院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谢轶群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如皋市中医院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杨如山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沙浩波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如皋港医院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黄欣欣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邹和平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如皋港医院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阚滨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刘春峰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李君平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佘晓春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葛红卫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陆佳燕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陆志峰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缪亚琴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任维果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房建斌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许卫兵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唐海俊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昝志政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王群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缪国平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吴小琴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如皋博爱医院有限公司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洪如田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鄢春喜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陈益锋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朱俭东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宋琳衍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林美丽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顾晓宇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于宏波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沈向阳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姜觉如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张童童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顾欣欣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徐燃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周骁宇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诸国兵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范圣涛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杨海锋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茅红艳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葛胜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徐爱明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倪立新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孙国明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吴风雷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沈冶军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顾宏芳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茅敏华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徐爱明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戴追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张陆烨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黄勤杰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周丽丽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杨小星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汤继磊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钱惠惠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丛杨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顾凯宏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马静静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张柳柳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缪海兵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</w:t>
            </w:r>
            <w:r>
              <w:rPr>
                <w:rStyle w:val="19"/>
                <w:rFonts w:ascii="Times New Roman" w:hAnsi="Times New Roman" w:cs="Times New Roman"/>
              </w:rPr>
              <w:t>　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唐薛霞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蒋辉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周红灵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高玉祥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陈高峰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黄雍霞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陈一峰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如东县中医院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杨春林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倪晓东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启东市人民医院　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许建忠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曹黄荣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于荣静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许建丰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钱文辉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沈雪辉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陈大可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刘春辉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张诤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周芦忠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邱艳萍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彭磊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吴成见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薛锦标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马进荣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陈红英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叶晓燕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顾颖浩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管新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陈晶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吴晓芳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何健忠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张严锋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范宜华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王传兰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宋燕燕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启东市中医院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顾豪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张小兵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邵培宁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邱建烽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张悦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吴北军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陈晓东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刘永霞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成炜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刘淑云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邱祖红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施海泉　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曹亮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季新荣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蔡惠标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丁聪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陈润禾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杜柏华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郁志娟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刘青峰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张晓钰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李晓浩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韩振新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姜芳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陆跃美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王小永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赵葛林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黄伯冲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祖卫兵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邱志强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杨社珍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季锡林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袁卫东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陈飞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宋杰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沈冲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黄森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马燕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陈冰宇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任志斌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郁颖伶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张其芳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顾惠慈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周均桃　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刘健华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陈扬锋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南通市通州区二甲中心卫生院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徐爱东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季红兴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南通市通州区石港中心卫生院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黄勇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吴雪峰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南通市通州区石港中心卫生院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陈卫荣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马利平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南通市通州区石港中心卫生院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沙雪平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章翡翡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南通市通州区石港中心卫生院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施晓健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陈雪峰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南通市通州区平潮中心卫生院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沈雷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尹雪松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南通市通州区平潮中心卫生院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袁宏霞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赵艺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南通市通州区平潮中心卫生院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陈欣慰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王大建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南通市通州区刘桥中心卫生院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瞿春阳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南通市通州区刘桥中心卫生院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龚江峰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施剑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胡飞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虞聪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杨东娟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王卫星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姚素娟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赵军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施素萍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朱永健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龚红娟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陆建辉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吴彩娟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陆志辉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陈峰松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江苏省南通市海门区人民医院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俞林冲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工作单位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陈华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崔萍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朱雄辉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张海东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陆新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邱玉新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盛烨华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胡鑫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张琴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刘荣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张丽娟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刘莉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杜忠健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蔡方萍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朱静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曹丹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陆斌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朱春华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海门区三厂街道中心卫生院</w:t>
            </w:r>
          </w:p>
        </w:tc>
      </w:tr>
      <w:tr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秦佩</w:t>
            </w:r>
          </w:p>
        </w:tc>
        <w:tc>
          <w:tcPr>
            <w:tcW w:w="3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南通市海门区中医院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300" w:firstLineChars="10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0"/>
          <w:szCs w:val="30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422910</wp:posOffset>
                </wp:positionV>
                <wp:extent cx="5542915" cy="952"/>
                <wp:effectExtent l="0" t="0" r="0" b="0"/>
                <wp:wrapNone/>
                <wp:docPr id="3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42915" cy="952"/>
                        </a:xfrm>
                        <a:prstGeom prst="line"/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 4" style="position:absolute;z-index:16;mso-position-horizontal:absolute;mso-position-vertical:absolute;mso-wrap-distance-left:8.999863pt;mso-wrap-distance-right:8.999863pt;visibility:visible;" o:spid="_x0000_s4" fillcolor="#FFFFFF" stroked="t" from="-0.6pt,33.3pt" to="435.85pt,33.374996pt" type="#_x0000_t20">
                <v:stroke color="#000000"/>
              </v:line>
            </w:pict>
          </mc:Fallback>
        </mc:AlternateContent>
      </w:r>
      <w:r>
        <w:rPr>
          <w:rFonts w:ascii="Times New Roman" w:hAnsi="Times New Roman" w:eastAsia="方正仿宋_GBK"/>
          <w:sz w:val="30"/>
          <w:szCs w:val="30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-36194</wp:posOffset>
                </wp:positionH>
                <wp:positionV relativeFrom="paragraph">
                  <wp:posOffset>13335</wp:posOffset>
                </wp:positionV>
                <wp:extent cx="5542915" cy="952"/>
                <wp:effectExtent l="0" t="0" r="0" b="0"/>
                <wp:wrapNone/>
                <wp:docPr id="5" name="直接连接符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42915" cy="952"/>
                        </a:xfrm>
                        <a:prstGeom prst="line"/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 6" style="position:absolute;z-index:18;mso-position-horizontal:absolute;mso-position-vertical:absolute;mso-wrap-distance-left:8.999863pt;mso-wrap-distance-right:8.999863pt;visibility:visible;" o:spid="_x0000_s6" fillcolor="#FFFFFF" stroked="t" from="-2.85pt,1.05pt" to="433.6pt,1.1249988pt" type="#_x0000_t20">
                <v:stroke color="#000000"/>
              </v:line>
            </w:pict>
          </mc:Fallback>
        </mc:AlternateContent>
      </w:r>
      <w:r>
        <w:rPr>
          <w:rFonts w:ascii="Times New Roman" w:hAnsi="Times New Roman" w:eastAsia="方正仿宋_GBK"/>
          <w:sz w:val="30"/>
          <w:szCs w:val="30"/>
        </w:rPr>
        <w:t>南通市医疗保障局办公室            2021年11月15日印发</w:t>
      </w:r>
    </w:p>
    <w:sectPr>
      <w:footerReference w:type="default" r:id="rId2"/>
      <w:footerReference w:type="even" r:id="rId3"/>
      <w:pgSz w:w="11906" w:h="16838"/>
      <w:pgMar w:top="1814" w:right="1531" w:bottom="1984" w:left="1531" w:header="720" w:footer="1474" w:gutter="0"/>
      <w:pgNumType w:fmt="numberInDash" w:chapStyle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Arial"/>
    <w:panose1 w:val="00000000000000000000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Style w:val="17"/>
        <w:rFonts w:ascii="宋体" w:hint="eastAsia"/>
        <w:sz w:val="28"/>
        <w:szCs w:val="28"/>
      </w:rPr>
      <w:fldChar w:fldCharType="begin"/>
    </w:r>
    <w:r>
      <w:rPr>
        <w:rStyle w:val="17"/>
        <w:rFonts w:ascii="宋体" w:hint="eastAsia"/>
        <w:sz w:val="28"/>
        <w:szCs w:val="28"/>
      </w:rPr>
      <w:instrText>Page</w:instrText>
    </w:r>
    <w:r>
      <w:rPr>
        <w:rStyle w:val="17"/>
        <w:rFonts w:ascii="宋体" w:hint="eastAsia"/>
        <w:sz w:val="28"/>
        <w:szCs w:val="28"/>
      </w:rPr>
      <w:fldChar w:fldCharType="separate"/>
    </w:r>
    <w:r>
      <w:rPr>
        <w:rStyle w:val="17"/>
        <w:rFonts w:ascii="宋体"/>
        <w:sz w:val="28"/>
        <w:szCs w:val="28"/>
      </w:rPr>
      <w:t>- 4 -</w:t>
    </w:r>
    <w:r>
      <w:rPr>
        <w:rStyle w:val="17"/>
        <w:rFonts w:ascii="宋体" w:hint="eastAsia"/>
        <w:sz w:val="28"/>
        <w:szCs w:val="2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page number"/>
    <w:basedOn w:val="10"/>
  </w:style>
  <w:style w:type="character" w:customStyle="1" w:styleId="18">
    <w:name w:val="font131"/>
    <w:basedOn w:val="1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19">
    <w:name w:val="font31"/>
    <w:basedOn w:val="1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paragraph" w:styleId="20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  <a:prstDash val="solid"/>
          </a:solidFill>
        </a:ln>
        <a:ln w="12700" cap="flat" cmpd="sng" algn="ctr">
          <a:solidFill>
            <a:schemeClr val="phClr"/>
            <a:prstDash val="solid"/>
          </a:solidFill>
        </a:ln>
        <a:ln w="19050" cap="flat" cmpd="sng" algn="ctr">
          <a:solidFill>
            <a:schemeClr val="phClr"/>
            <a:prstDash val="solid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14</Pages>
  <Words>8378</Words>
  <Characters>9564</Characters>
  <Lines>2050</Lines>
  <Paragraphs>1981</Paragraphs>
  <CharactersWithSpaces>9708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2</cp:revision>
  <cp:lastPrinted>2021-11-15T09:18:00Z</cp:lastPrinted>
  <dcterms:created xsi:type="dcterms:W3CDTF">2021-11-15T09:20:00Z</dcterms:created>
  <dcterms:modified xsi:type="dcterms:W3CDTF">2021-11-15T09:39:26Z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 S O P r o d u c t">
    <vt:lpwstr>2052-11.1.0.10938</vt:lpwstr>
  </property>
  <property fmtid="{D5CDD505-2E9C-101B-9397-08002B2CF9AE}" pid="3" name="KSOProductBuildVer">
    <vt:lpwstr>2052-11.1.0.10938</vt:lpwstr>
  </property>
  <property fmtid="{D5CDD505-2E9C-101B-9397-08002B2CF9AE}" pid="4" name="ICV">
    <vt:lpwstr>3D1219BC21D74A459501BEE5F7BD882A</vt:lpwstr>
  </property>
</Properties>
</file>