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right"/>
        <w:rPr>
          <w:rFonts w:eastAsia="方正小标宋简体"/>
          <w:color w:val="000000"/>
          <w:kern w:val="0"/>
          <w:sz w:val="32"/>
          <w:szCs w:val="32"/>
        </w:rPr>
      </w:pPr>
      <w:r>
        <w:rPr>
          <w:rFonts w:ascii="方正小标宋简体" w:hAnsi="方正小标宋简体" w:eastAsia="方正小标宋简体" w:cs="仿宋_GB2312"/>
          <w:sz w:val="32"/>
          <w:szCs w:val="32"/>
          <w:lang w:val="en"/>
        </w:rPr>
        <w:t>ZJSP10-2024-0002</w:t>
      </w:r>
    </w:p>
    <w:p>
      <w:pPr>
        <w:spacing w:before="240" w:beforeLines="100" w:line="500" w:lineRule="exact"/>
        <w:jc w:val="center"/>
        <w:rPr>
          <w:rFonts w:eastAsia="方正小标宋简体"/>
          <w:color w:val="000000"/>
          <w:kern w:val="0"/>
          <w:sz w:val="32"/>
          <w:szCs w:val="32"/>
        </w:rPr>
      </w:pPr>
    </w:p>
    <w:p>
      <w:pPr>
        <w:spacing w:before="240" w:beforeLines="100" w:line="500" w:lineRule="exact"/>
        <w:jc w:val="center"/>
        <w:rPr>
          <w:rFonts w:eastAsia="方正小标宋简体"/>
          <w:color w:val="000000"/>
          <w:kern w:val="0"/>
          <w:sz w:val="32"/>
          <w:szCs w:val="32"/>
        </w:rPr>
      </w:pPr>
    </w:p>
    <w:p>
      <w:pPr>
        <w:jc w:val="center"/>
        <w:rPr>
          <w:rFonts w:eastAsia="方正小标宋_GBK"/>
          <w:color w:val="FF0000"/>
          <w:sz w:val="84"/>
          <w:szCs w:val="84"/>
        </w:rPr>
      </w:pPr>
      <w:r>
        <w:rPr>
          <w:rFonts w:eastAsia="方正小标宋_GBK"/>
          <w:color w:val="FF0000"/>
          <w:spacing w:val="60"/>
          <w:kern w:val="0"/>
          <w:sz w:val="84"/>
          <w:szCs w:val="84"/>
          <w:fitText w:val="7560" w:id="-1832224768"/>
        </w:rPr>
        <w:t>浙江省民政厅文</w:t>
      </w:r>
      <w:r>
        <w:rPr>
          <w:rFonts w:eastAsia="方正小标宋_GBK"/>
          <w:color w:val="FF0000"/>
          <w:spacing w:val="0"/>
          <w:kern w:val="0"/>
          <w:sz w:val="84"/>
          <w:szCs w:val="84"/>
          <w:fitText w:val="7560" w:id="-1832224768"/>
        </w:rPr>
        <w:t>件</w:t>
      </w:r>
    </w:p>
    <w:p>
      <w:pPr>
        <w:spacing w:line="270" w:lineRule="exact"/>
        <w:rPr>
          <w:rFonts w:eastAsia="仿宋_GB2312"/>
          <w:color w:val="000000"/>
        </w:rPr>
      </w:pPr>
    </w:p>
    <w:p>
      <w:pPr>
        <w:spacing w:line="270" w:lineRule="exact"/>
        <w:rPr>
          <w:rFonts w:eastAsia="仿宋_GB2312"/>
          <w:color w:val="000000"/>
        </w:rPr>
      </w:pPr>
    </w:p>
    <w:p>
      <w:pPr>
        <w:spacing w:line="270" w:lineRule="exact"/>
        <w:rPr>
          <w:rFonts w:eastAsia="仿宋_GB2312"/>
          <w:color w:val="000000"/>
        </w:rPr>
      </w:pPr>
    </w:p>
    <w:p>
      <w:pPr>
        <w:ind w:left="210" w:leftChars="100" w:right="210" w:rightChars="100"/>
        <w:jc w:val="center"/>
        <w:rPr>
          <w:rFonts w:eastAsia="仿宋_GB2312"/>
          <w:color w:val="000000"/>
          <w:sz w:val="32"/>
          <w:szCs w:val="32"/>
        </w:rPr>
      </w:pPr>
      <w:r>
        <w:rPr>
          <w:rFonts w:hint="eastAsia" w:eastAsia="仿宋_GB2312"/>
          <w:color w:val="000000"/>
          <w:sz w:val="32"/>
          <w:szCs w:val="32"/>
        </w:rPr>
        <w:t>浙民养〔202</w:t>
      </w:r>
      <w:r>
        <w:rPr>
          <w:rFonts w:eastAsia="仿宋_GB2312"/>
          <w:color w:val="000000"/>
          <w:sz w:val="32"/>
          <w:szCs w:val="32"/>
        </w:rPr>
        <w:t>4</w:t>
      </w:r>
      <w:r>
        <w:rPr>
          <w:rFonts w:hint="eastAsia" w:eastAsia="仿宋_GB2312"/>
          <w:color w:val="000000"/>
          <w:sz w:val="32"/>
          <w:szCs w:val="32"/>
        </w:rPr>
        <w:t>〕</w:t>
      </w:r>
      <w:r>
        <w:rPr>
          <w:rFonts w:eastAsia="仿宋_GB2312"/>
          <w:color w:val="000000"/>
          <w:sz w:val="32"/>
          <w:szCs w:val="32"/>
        </w:rPr>
        <w:t>6</w:t>
      </w:r>
      <w:r>
        <w:rPr>
          <w:rFonts w:hint="eastAsia" w:eastAsia="仿宋_GB2312"/>
          <w:color w:val="000000"/>
          <w:sz w:val="32"/>
          <w:szCs w:val="32"/>
        </w:rPr>
        <w:t>号</w:t>
      </w:r>
    </w:p>
    <w:p>
      <w:pPr>
        <w:pBdr>
          <w:bottom w:val="single" w:color="FF0000" w:sz="24" w:space="1"/>
        </w:pBdr>
        <w:spacing w:line="150" w:lineRule="exact"/>
        <w:rPr>
          <w:rFonts w:eastAsia="仿宋_GB2312"/>
          <w:color w:val="000000"/>
          <w:sz w:val="32"/>
          <w:szCs w:val="32"/>
        </w:rPr>
      </w:pPr>
    </w:p>
    <w:p>
      <w:pPr>
        <w:spacing w:line="270" w:lineRule="exact"/>
        <w:rPr>
          <w:rFonts w:eastAsia="仿宋_GB2312"/>
          <w:color w:val="000000"/>
        </w:rPr>
      </w:pPr>
    </w:p>
    <w:p>
      <w:pPr>
        <w:spacing w:line="270" w:lineRule="exact"/>
        <w:rPr>
          <w:rFonts w:eastAsia="仿宋_GB2312"/>
        </w:rPr>
      </w:pPr>
    </w:p>
    <w:p>
      <w:pPr>
        <w:spacing w:line="270" w:lineRule="exact"/>
        <w:rPr>
          <w:rFonts w:eastAsia="仿宋_GB2312"/>
        </w:rPr>
      </w:pPr>
    </w:p>
    <w:p>
      <w:pPr>
        <w:spacing w:line="100" w:lineRule="exact"/>
        <w:rPr>
          <w:rFonts w:eastAsia="仿宋_GB2312"/>
        </w:rPr>
      </w:pPr>
    </w:p>
    <w:p>
      <w:pPr>
        <w:spacing w:line="100" w:lineRule="exact"/>
        <w:rPr>
          <w:rFonts w:eastAsia="仿宋_GB2312"/>
        </w:rPr>
      </w:pPr>
    </w:p>
    <w:p>
      <w:pPr>
        <w:spacing w:line="100" w:lineRule="exact"/>
        <w:rPr>
          <w:rFonts w:eastAsia="仿宋_GB2312"/>
        </w:rPr>
      </w:pPr>
    </w:p>
    <w:p>
      <w:pPr>
        <w:spacing w:line="100" w:lineRule="exact"/>
        <w:rPr>
          <w:rFonts w:eastAsia="仿宋_GB2312"/>
        </w:rPr>
      </w:pPr>
    </w:p>
    <w:p>
      <w:pPr>
        <w:spacing w:line="590" w:lineRule="exact"/>
        <w:jc w:val="center"/>
        <w:rPr>
          <w:rFonts w:eastAsia="方正小标宋简体"/>
          <w:sz w:val="44"/>
          <w:szCs w:val="44"/>
          <w:lang w:val="en"/>
        </w:rPr>
      </w:pPr>
      <w:r>
        <w:rPr>
          <w:rFonts w:eastAsia="方正小标宋简体"/>
          <w:sz w:val="44"/>
          <w:szCs w:val="44"/>
          <w:lang w:val="en"/>
        </w:rPr>
        <w:t>浙江省民政厅关于印发《浙江省养老机构</w:t>
      </w:r>
    </w:p>
    <w:p>
      <w:pPr>
        <w:spacing w:before="120" w:beforeLines="50" w:line="590" w:lineRule="exact"/>
        <w:jc w:val="center"/>
        <w:rPr>
          <w:rFonts w:eastAsia="方正小标宋简体"/>
          <w:sz w:val="44"/>
          <w:szCs w:val="44"/>
          <w:lang w:val="en"/>
        </w:rPr>
      </w:pPr>
      <w:r>
        <w:rPr>
          <w:rFonts w:eastAsia="方正小标宋简体"/>
          <w:sz w:val="44"/>
          <w:szCs w:val="44"/>
          <w:lang w:val="en"/>
        </w:rPr>
        <w:t>等级评定管理办法》和《浙江省养老机构</w:t>
      </w:r>
    </w:p>
    <w:p>
      <w:pPr>
        <w:spacing w:before="120" w:beforeLines="50" w:line="590" w:lineRule="exact"/>
        <w:jc w:val="center"/>
        <w:rPr>
          <w:rFonts w:eastAsia="仿宋_GB2312"/>
          <w:sz w:val="44"/>
          <w:szCs w:val="44"/>
        </w:rPr>
      </w:pPr>
      <w:r>
        <w:rPr>
          <w:rFonts w:eastAsia="方正小标宋简体"/>
          <w:sz w:val="44"/>
          <w:szCs w:val="44"/>
          <w:lang w:val="en"/>
        </w:rPr>
        <w:t>等级评定细化评价指标》的通知</w:t>
      </w:r>
    </w:p>
    <w:p>
      <w:pPr>
        <w:spacing w:line="360" w:lineRule="exact"/>
        <w:jc w:val="center"/>
        <w:rPr>
          <w:rFonts w:eastAsia="方正小标宋简体"/>
          <w:sz w:val="32"/>
          <w:szCs w:val="32"/>
        </w:rPr>
      </w:pPr>
    </w:p>
    <w:p>
      <w:pPr>
        <w:spacing w:line="660" w:lineRule="exact"/>
        <w:rPr>
          <w:rFonts w:eastAsia="仿宋_GB2312"/>
          <w:sz w:val="32"/>
          <w:szCs w:val="32"/>
        </w:rPr>
      </w:pPr>
      <w:r>
        <w:rPr>
          <w:rFonts w:eastAsia="仿宋_GB2312"/>
          <w:sz w:val="32"/>
          <w:szCs w:val="32"/>
        </w:rPr>
        <w:t>各市、县（市、区）民政局：</w:t>
      </w:r>
    </w:p>
    <w:p>
      <w:pPr>
        <w:overflowPunct w:val="0"/>
        <w:spacing w:line="660" w:lineRule="exact"/>
        <w:ind w:firstLine="640" w:firstLineChars="200"/>
        <w:rPr>
          <w:rFonts w:eastAsia="仿宋_GB2312"/>
          <w:spacing w:val="6"/>
          <w:sz w:val="32"/>
          <w:szCs w:val="32"/>
        </w:rPr>
      </w:pPr>
      <w:r>
        <w:rPr>
          <w:rFonts w:eastAsia="仿宋_GB2312"/>
          <w:sz w:val="32"/>
          <w:szCs w:val="32"/>
        </w:rPr>
        <w:t>为</w:t>
      </w:r>
      <w:r>
        <w:rPr>
          <w:rFonts w:eastAsia="仿宋_GB2312"/>
          <w:spacing w:val="6"/>
          <w:sz w:val="32"/>
          <w:szCs w:val="32"/>
        </w:rPr>
        <w:t>进一步规范养老机构等级评定工作，提升养老服务质量</w:t>
      </w:r>
      <w:r>
        <w:rPr>
          <w:rFonts w:hint="eastAsia" w:eastAsia="仿宋_GB2312"/>
          <w:spacing w:val="6"/>
          <w:sz w:val="32"/>
          <w:szCs w:val="32"/>
        </w:rPr>
        <w:t>，</w:t>
      </w:r>
      <w:r>
        <w:rPr>
          <w:rFonts w:eastAsia="仿宋_GB2312"/>
          <w:spacing w:val="6"/>
          <w:sz w:val="32"/>
          <w:szCs w:val="32"/>
        </w:rPr>
        <w:t>根据《养老机构管理办法》《民政部关于加快建立全国统一养老机构等级评定体系的指导意见》（民发〔2019〕137号）、《</w:t>
      </w:r>
      <w:r>
        <w:rPr>
          <w:rFonts w:hint="eastAsia" w:eastAsia="仿宋_GB2312"/>
          <w:spacing w:val="6"/>
          <w:sz w:val="32"/>
          <w:szCs w:val="32"/>
        </w:rPr>
        <w:t>〈</w:t>
      </w:r>
      <w:r>
        <w:rPr>
          <w:rFonts w:eastAsia="仿宋_GB2312"/>
          <w:spacing w:val="6"/>
          <w:sz w:val="32"/>
          <w:szCs w:val="32"/>
        </w:rPr>
        <w:t>养老机构等级划分与评定</w:t>
      </w:r>
      <w:r>
        <w:rPr>
          <w:rFonts w:hint="eastAsia" w:eastAsia="仿宋_GB2312"/>
          <w:spacing w:val="6"/>
          <w:sz w:val="32"/>
          <w:szCs w:val="32"/>
        </w:rPr>
        <w:t>〉</w:t>
      </w:r>
      <w:r>
        <w:rPr>
          <w:rFonts w:eastAsia="仿宋_GB2312"/>
          <w:spacing w:val="6"/>
          <w:sz w:val="32"/>
          <w:szCs w:val="32"/>
        </w:rPr>
        <w:t>国家标准实施指南（2023版）》等文件，我厅对《浙江省养老机构等级评定管理办法》和《浙江省养老机构等级评定细化评价指标》进行了修订</w:t>
      </w:r>
      <w:r>
        <w:rPr>
          <w:rFonts w:hint="eastAsia" w:eastAsia="仿宋_GB2312"/>
          <w:spacing w:val="6"/>
          <w:sz w:val="32"/>
          <w:szCs w:val="32"/>
        </w:rPr>
        <w:t>，</w:t>
      </w:r>
      <w:r>
        <w:rPr>
          <w:rFonts w:eastAsia="仿宋_GB2312"/>
          <w:spacing w:val="6"/>
          <w:sz w:val="32"/>
          <w:szCs w:val="32"/>
        </w:rPr>
        <w:t>现印发给你们</w:t>
      </w:r>
      <w:r>
        <w:rPr>
          <w:rFonts w:hint="eastAsia" w:eastAsia="仿宋_GB2312"/>
          <w:spacing w:val="6"/>
          <w:sz w:val="32"/>
          <w:szCs w:val="32"/>
        </w:rPr>
        <w:t>，</w:t>
      </w:r>
      <w:r>
        <w:rPr>
          <w:rFonts w:eastAsia="仿宋_GB2312"/>
          <w:spacing w:val="6"/>
          <w:sz w:val="32"/>
          <w:szCs w:val="32"/>
        </w:rPr>
        <w:t>请认真贯彻执行。</w:t>
      </w:r>
    </w:p>
    <w:p>
      <w:pPr>
        <w:overflowPunct w:val="0"/>
        <w:spacing w:line="590" w:lineRule="exact"/>
        <w:jc w:val="center"/>
        <w:rPr>
          <w:rFonts w:eastAsia="仿宋_GB2312"/>
          <w:sz w:val="32"/>
          <w:szCs w:val="32"/>
        </w:rPr>
      </w:pPr>
    </w:p>
    <w:p>
      <w:pPr>
        <w:overflowPunct w:val="0"/>
        <w:spacing w:line="590" w:lineRule="exact"/>
        <w:jc w:val="center"/>
        <w:rPr>
          <w:rFonts w:eastAsia="仿宋_GB2312"/>
          <w:sz w:val="32"/>
          <w:szCs w:val="32"/>
        </w:rPr>
      </w:pPr>
    </w:p>
    <w:p>
      <w:pPr>
        <w:overflowPunct w:val="0"/>
        <w:snapToGrid w:val="0"/>
        <w:spacing w:line="590" w:lineRule="exact"/>
        <w:ind w:firstLine="5440" w:firstLineChars="1700"/>
        <w:rPr>
          <w:rFonts w:eastAsia="仿宋_GB2312"/>
          <w:kern w:val="0"/>
          <w:sz w:val="32"/>
          <w:szCs w:val="32"/>
        </w:rPr>
      </w:pPr>
      <w:r>
        <w:rPr>
          <w:rFonts w:eastAsia="仿宋_GB2312"/>
          <w:sz w:val="32"/>
          <w:szCs w:val="32"/>
        </w:rPr>
        <w:t>浙江省民政厅</w:t>
      </w:r>
    </w:p>
    <w:p>
      <w:pPr>
        <w:tabs>
          <w:tab w:val="left" w:pos="6789"/>
        </w:tabs>
        <w:overflowPunct w:val="0"/>
        <w:spacing w:line="590" w:lineRule="exact"/>
        <w:ind w:right="1186" w:rightChars="565" w:firstLine="640" w:firstLineChars="200"/>
        <w:jc w:val="right"/>
        <w:rPr>
          <w:rFonts w:eastAsia="仿宋_GB2312"/>
          <w:sz w:val="32"/>
          <w:szCs w:val="32"/>
        </w:rPr>
      </w:pPr>
      <w:r>
        <w:rPr>
          <w:rFonts w:eastAsia="仿宋_GB2312"/>
          <w:kern w:val="0"/>
          <w:sz w:val="32"/>
          <w:szCs w:val="32"/>
        </w:rPr>
        <w:t xml:space="preserve">                      </w:t>
      </w:r>
      <w:r>
        <w:rPr>
          <w:rFonts w:eastAsia="仿宋_GB2312"/>
          <w:sz w:val="32"/>
          <w:szCs w:val="32"/>
        </w:rPr>
        <w:t xml:space="preserve">  2024年1月9日</w:t>
      </w:r>
    </w:p>
    <w:p>
      <w:pPr>
        <w:overflowPunct w:val="0"/>
        <w:snapToGrid w:val="0"/>
        <w:spacing w:line="590" w:lineRule="exact"/>
        <w:outlineLvl w:val="0"/>
        <w:rPr>
          <w:rFonts w:eastAsia="方正书宋简体"/>
          <w:szCs w:val="28"/>
        </w:rPr>
      </w:pPr>
      <w:bookmarkStart w:name="_GoBack" w:id="0"/>
      <w:bookmarkEnd w:id="0"/>
      <w:r>
        <w:rPr>
          <w:rFonts w:eastAsia="方正书宋简体"/>
          <w:szCs w:val="28"/>
        </w:rPr>
        <w:br w:type="column"/>
      </w:r>
    </w:p>
    <w:p>
      <w:pPr>
        <w:overflowPunct w:val="0"/>
        <w:snapToGrid w:val="0"/>
        <w:spacing w:line="590" w:lineRule="exact"/>
        <w:outlineLvl w:val="0"/>
        <w:rPr>
          <w:rFonts w:eastAsia="方正书宋简体"/>
          <w:szCs w:val="28"/>
        </w:rPr>
      </w:pPr>
    </w:p>
    <w:p>
      <w:pPr>
        <w:overflowPunct w:val="0"/>
        <w:snapToGrid w:val="0"/>
        <w:spacing w:line="590" w:lineRule="exact"/>
        <w:jc w:val="center"/>
        <w:outlineLvl w:val="0"/>
        <w:rPr>
          <w:sz w:val="44"/>
          <w:szCs w:val="44"/>
        </w:rPr>
      </w:pPr>
      <w:r>
        <w:rPr>
          <w:rFonts w:eastAsia="方正小标宋简体"/>
          <w:sz w:val="44"/>
          <w:szCs w:val="44"/>
        </w:rPr>
        <w:t>浙江省养老机构等级评定管理办法</w:t>
      </w:r>
    </w:p>
    <w:p>
      <w:pPr>
        <w:overflowPunct w:val="0"/>
        <w:snapToGrid w:val="0"/>
        <w:spacing w:line="590" w:lineRule="exact"/>
        <w:ind w:firstLine="640" w:firstLineChars="200"/>
        <w:rPr>
          <w:rFonts w:eastAsia="仿宋_GB2312"/>
          <w:sz w:val="32"/>
          <w:szCs w:val="32"/>
        </w:rPr>
      </w:pPr>
    </w:p>
    <w:p>
      <w:pPr>
        <w:overflowPunct w:val="0"/>
        <w:snapToGrid w:val="0"/>
        <w:spacing w:before="240" w:beforeLines="100" w:after="240" w:afterLines="100" w:line="590" w:lineRule="exact"/>
        <w:jc w:val="center"/>
        <w:rPr>
          <w:rFonts w:eastAsia="黑体"/>
          <w:sz w:val="32"/>
          <w:szCs w:val="32"/>
        </w:rPr>
      </w:pPr>
      <w:r>
        <w:rPr>
          <w:rFonts w:eastAsia="黑体"/>
          <w:sz w:val="32"/>
          <w:szCs w:val="32"/>
        </w:rPr>
        <w:t>第一章  总    则</w:t>
      </w:r>
    </w:p>
    <w:p>
      <w:pPr>
        <w:overflowPunct w:val="0"/>
        <w:snapToGrid w:val="0"/>
        <w:spacing w:line="590" w:lineRule="exact"/>
        <w:ind w:firstLine="640" w:firstLineChars="200"/>
        <w:rPr>
          <w:rFonts w:eastAsia="仿宋_GB2312"/>
          <w:sz w:val="32"/>
          <w:szCs w:val="32"/>
        </w:rPr>
      </w:pPr>
    </w:p>
    <w:p>
      <w:pPr>
        <w:kinsoku w:val="0"/>
        <w:overflowPunct w:val="0"/>
        <w:adjustRightInd w:val="0"/>
        <w:snapToGrid w:val="0"/>
        <w:spacing w:line="590" w:lineRule="exact"/>
        <w:ind w:firstLine="640" w:firstLineChars="200"/>
        <w:textAlignment w:val="baseline"/>
        <w:rPr>
          <w:rFonts w:eastAsia="仿宋_GB2312"/>
          <w:sz w:val="32"/>
          <w:szCs w:val="32"/>
        </w:rPr>
      </w:pPr>
      <w:r>
        <w:rPr>
          <w:rFonts w:eastAsia="黑体"/>
          <w:sz w:val="32"/>
          <w:szCs w:val="32"/>
        </w:rPr>
        <w:t xml:space="preserve">第一条  </w:t>
      </w:r>
      <w:r>
        <w:rPr>
          <w:rFonts w:eastAsia="仿宋_GB2312"/>
          <w:sz w:val="32"/>
          <w:szCs w:val="32"/>
        </w:rPr>
        <w:t>为规范养老机构等级评定工作，提升养老机构服务质量，根据《养老机构管理办法》《民政部关于加快建立全国统一养老机构等级评定体系的指导意见》（民发〔2019〕137号）、《</w:t>
      </w:r>
      <w:r>
        <w:rPr>
          <w:rFonts w:hint="eastAsia" w:eastAsia="仿宋_GB2312"/>
          <w:sz w:val="32"/>
          <w:szCs w:val="32"/>
        </w:rPr>
        <w:t>〈</w:t>
      </w:r>
      <w:r>
        <w:rPr>
          <w:rFonts w:eastAsia="仿宋_GB2312"/>
          <w:sz w:val="32"/>
          <w:szCs w:val="32"/>
        </w:rPr>
        <w:t>养老机构等级划分与评定</w:t>
      </w:r>
      <w:r>
        <w:rPr>
          <w:rFonts w:hint="eastAsia" w:eastAsia="仿宋_GB2312"/>
          <w:sz w:val="32"/>
          <w:szCs w:val="32"/>
        </w:rPr>
        <w:t>〉</w:t>
      </w:r>
      <w:r>
        <w:rPr>
          <w:rFonts w:eastAsia="仿宋_GB2312"/>
          <w:sz w:val="32"/>
          <w:szCs w:val="32"/>
        </w:rPr>
        <w:t>国家标准实施指南（2023版）》等法律法规，结合本省实际，制定本办法。</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第二条  </w:t>
      </w:r>
      <w:r>
        <w:rPr>
          <w:rFonts w:eastAsia="仿宋_GB2312"/>
          <w:sz w:val="32"/>
          <w:szCs w:val="32"/>
        </w:rPr>
        <w:t>本办法所称养老机构等级评定是指按照本办法要求，通过自愿申报、组织评定、确定等级并向社会公示、作出等级评定结论、颁发等级牌匾的过程。</w:t>
      </w:r>
    </w:p>
    <w:p>
      <w:pPr>
        <w:overflowPunct w:val="0"/>
        <w:snapToGrid w:val="0"/>
        <w:spacing w:line="590" w:lineRule="exact"/>
        <w:ind w:firstLine="640" w:firstLineChars="200"/>
        <w:rPr>
          <w:rFonts w:eastAsia="仿宋_GB2312"/>
          <w:spacing w:val="6"/>
          <w:sz w:val="32"/>
          <w:szCs w:val="32"/>
        </w:rPr>
      </w:pPr>
      <w:r>
        <w:rPr>
          <w:rFonts w:eastAsia="黑体"/>
          <w:sz w:val="32"/>
          <w:szCs w:val="32"/>
        </w:rPr>
        <w:t>第三条</w:t>
      </w:r>
      <w:r>
        <w:rPr>
          <w:rFonts w:eastAsia="仿宋_GB2312"/>
          <w:sz w:val="32"/>
          <w:szCs w:val="32"/>
        </w:rPr>
        <w:t xml:space="preserve">  </w:t>
      </w:r>
      <w:r>
        <w:rPr>
          <w:rFonts w:eastAsia="仿宋_GB2312"/>
          <w:spacing w:val="6"/>
          <w:sz w:val="32"/>
          <w:szCs w:val="32"/>
        </w:rPr>
        <w:t>本省行政区域内养老机构等级评定活动，适用本办法。</w:t>
      </w:r>
    </w:p>
    <w:p>
      <w:pPr>
        <w:overflowPunct w:val="0"/>
        <w:snapToGrid w:val="0"/>
        <w:spacing w:line="590" w:lineRule="exact"/>
        <w:ind w:firstLine="640" w:firstLineChars="200"/>
        <w:rPr>
          <w:rFonts w:eastAsia="仿宋_GB2312"/>
          <w:sz w:val="32"/>
          <w:szCs w:val="32"/>
        </w:rPr>
      </w:pPr>
      <w:r>
        <w:rPr>
          <w:rFonts w:eastAsia="黑体"/>
          <w:sz w:val="32"/>
          <w:szCs w:val="32"/>
        </w:rPr>
        <w:t>第四条</w:t>
      </w:r>
      <w:r>
        <w:rPr>
          <w:rFonts w:eastAsia="仿宋_GB2312"/>
          <w:sz w:val="32"/>
          <w:szCs w:val="32"/>
        </w:rPr>
        <w:t xml:space="preserve">  养老机构等级评定工作坚持自愿申报、分级评定、统筹推进、公开透明、综合施策、动态管理的原则。</w:t>
      </w:r>
    </w:p>
    <w:p>
      <w:pPr>
        <w:overflowPunct w:val="0"/>
        <w:snapToGrid w:val="0"/>
        <w:spacing w:line="590" w:lineRule="exact"/>
        <w:ind w:firstLine="640" w:firstLineChars="200"/>
        <w:rPr>
          <w:rFonts w:eastAsia="仿宋_GB2312"/>
          <w:sz w:val="32"/>
          <w:szCs w:val="32"/>
        </w:rPr>
      </w:pPr>
      <w:r>
        <w:rPr>
          <w:rFonts w:eastAsia="黑体"/>
          <w:sz w:val="32"/>
          <w:szCs w:val="32"/>
        </w:rPr>
        <w:t>第五条</w:t>
      </w:r>
      <w:r>
        <w:rPr>
          <w:rFonts w:eastAsia="仿宋_GB2312"/>
          <w:sz w:val="32"/>
          <w:szCs w:val="32"/>
        </w:rPr>
        <w:t xml:space="preserve">  </w:t>
      </w:r>
      <w:r>
        <w:rPr>
          <w:rFonts w:eastAsia="仿宋_GB2312"/>
          <w:spacing w:val="6"/>
          <w:sz w:val="32"/>
          <w:szCs w:val="32"/>
        </w:rPr>
        <w:t>养老机构等级采用五个等级，从高到低为五级、四级、三级、二级、一级，分别授予五星、四星、三星、二星、一星。</w:t>
      </w:r>
    </w:p>
    <w:p>
      <w:pPr>
        <w:overflowPunct w:val="0"/>
        <w:snapToGrid w:val="0"/>
        <w:spacing w:before="240" w:beforeLines="100" w:after="240" w:afterLines="100" w:line="590" w:lineRule="exact"/>
        <w:jc w:val="center"/>
        <w:rPr>
          <w:rFonts w:eastAsia="仿宋_GB2312"/>
          <w:sz w:val="32"/>
          <w:szCs w:val="32"/>
        </w:rPr>
      </w:pPr>
      <w:r>
        <w:rPr>
          <w:rFonts w:eastAsia="黑体"/>
          <w:sz w:val="32"/>
          <w:szCs w:val="32"/>
        </w:rPr>
        <w:t>第二章  评定对象及指标设置</w:t>
      </w:r>
    </w:p>
    <w:p>
      <w:pPr>
        <w:overflowPunct w:val="0"/>
        <w:snapToGrid w:val="0"/>
        <w:spacing w:line="590" w:lineRule="exact"/>
        <w:ind w:firstLine="640" w:firstLineChars="200"/>
        <w:rPr>
          <w:rFonts w:eastAsia="仿宋_GB2312"/>
          <w:sz w:val="32"/>
          <w:szCs w:val="32"/>
        </w:rPr>
      </w:pPr>
      <w:r>
        <w:rPr>
          <w:rFonts w:eastAsia="黑体"/>
          <w:sz w:val="32"/>
          <w:szCs w:val="32"/>
        </w:rPr>
        <w:t>第六条</w:t>
      </w:r>
      <w:r>
        <w:rPr>
          <w:rFonts w:eastAsia="仿宋_GB2312"/>
          <w:sz w:val="32"/>
          <w:szCs w:val="32"/>
        </w:rPr>
        <w:t xml:space="preserve">  本办法所称养老机构是指依法办理登记，为老年人提供全日集中住宿和照料护理服务，床位数在10张以上的机构。养老机构包括营利性养老机构和非营利性养老机构。</w:t>
      </w:r>
    </w:p>
    <w:p>
      <w:pPr>
        <w:overflowPunct w:val="0"/>
        <w:snapToGrid w:val="0"/>
        <w:spacing w:line="590" w:lineRule="exact"/>
        <w:ind w:firstLine="640" w:firstLineChars="200"/>
        <w:rPr>
          <w:rFonts w:eastAsia="仿宋_GB2312"/>
          <w:sz w:val="32"/>
          <w:szCs w:val="32"/>
        </w:rPr>
      </w:pPr>
      <w:r>
        <w:rPr>
          <w:rFonts w:eastAsia="黑体"/>
          <w:sz w:val="32"/>
          <w:szCs w:val="32"/>
        </w:rPr>
        <w:t>第七条</w:t>
      </w:r>
      <w:r>
        <w:rPr>
          <w:rFonts w:eastAsia="仿宋_GB2312"/>
          <w:sz w:val="32"/>
          <w:szCs w:val="32"/>
        </w:rPr>
        <w:t xml:space="preserve">  养老机构应符合其申报评定等级的基本要求与条件。首次参加评定的养老机构，最高申报评定四级。</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第八条  </w:t>
      </w:r>
      <w:r>
        <w:rPr>
          <w:rFonts w:eastAsia="仿宋_GB2312"/>
          <w:sz w:val="32"/>
          <w:szCs w:val="32"/>
        </w:rPr>
        <w:t>评定指标分为必备、基础和创新指标。养老机构符合必备指标方可申请等级评定，基础指标为900分，创新指标为100分。其中，一级得分不低于360分；二级得分不低于450分；三级得分不低于570分；四级得分不低于780分；五级得分不低于850分。</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第九条  </w:t>
      </w:r>
      <w:r>
        <w:rPr>
          <w:rFonts w:eastAsia="仿宋_GB2312"/>
          <w:sz w:val="32"/>
          <w:szCs w:val="32"/>
        </w:rPr>
        <w:t>必备指标是指养老机构依法办理登记并且开办运营一年以上，同时对照《浙江省养老机构等级评定细化评价指标》符合其申报等级对应的基本要求、床位要求和其他要求。</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第十条  </w:t>
      </w:r>
      <w:r>
        <w:rPr>
          <w:rFonts w:eastAsia="仿宋_GB2312"/>
          <w:sz w:val="32"/>
          <w:szCs w:val="32"/>
        </w:rPr>
        <w:t>基础指标包含4个二级指标，分别为环境指标，分值100分；设施设备指标，分值115分；运营管理指标</w:t>
      </w:r>
      <w:r>
        <w:rPr>
          <w:rFonts w:hint="eastAsia" w:eastAsia="仿宋_GB2312"/>
          <w:sz w:val="32"/>
          <w:szCs w:val="32"/>
        </w:rPr>
        <w:t>,</w:t>
      </w:r>
      <w:r>
        <w:rPr>
          <w:rFonts w:eastAsia="仿宋_GB2312"/>
          <w:sz w:val="32"/>
          <w:szCs w:val="32"/>
        </w:rPr>
        <w:t>分值135分；服务指标，分值550分。</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第十一条  </w:t>
      </w:r>
      <w:r>
        <w:rPr>
          <w:rFonts w:eastAsia="仿宋_GB2312"/>
          <w:sz w:val="32"/>
          <w:szCs w:val="32"/>
        </w:rPr>
        <w:t xml:space="preserve">创新指标共 </w:t>
      </w:r>
      <w:r>
        <w:rPr>
          <w:rFonts w:eastAsia="Times New Roman"/>
          <w:sz w:val="32"/>
          <w:szCs w:val="32"/>
        </w:rPr>
        <w:t>100</w:t>
      </w:r>
      <w:r>
        <w:rPr>
          <w:rFonts w:eastAsia="仿宋_GB2312"/>
          <w:sz w:val="32"/>
          <w:szCs w:val="32"/>
        </w:rPr>
        <w:t>分，区分以下</w:t>
      </w:r>
      <w:r>
        <w:rPr>
          <w:rFonts w:eastAsia="Times New Roman"/>
          <w:sz w:val="32"/>
          <w:szCs w:val="32"/>
        </w:rPr>
        <w:t>5</w:t>
      </w:r>
      <w:r>
        <w:rPr>
          <w:rFonts w:eastAsia="仿宋_GB2312"/>
          <w:sz w:val="32"/>
          <w:szCs w:val="32"/>
        </w:rPr>
        <w:t>类。</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（一）创建党建品牌；</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（二）推进智慧养老转型；</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（三）创新康养建设；</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（四）养老护理员在全国、省、设区市举办的竞赛中获奖；</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（五）其他具有较高社会评价效果的创新举措。</w:t>
      </w:r>
    </w:p>
    <w:p>
      <w:pPr>
        <w:overflowPunct w:val="0"/>
        <w:snapToGrid w:val="0"/>
        <w:spacing w:before="240" w:beforeLines="100" w:after="240" w:afterLines="100" w:line="590" w:lineRule="exact"/>
        <w:jc w:val="center"/>
        <w:rPr>
          <w:rFonts w:eastAsia="黑体"/>
          <w:sz w:val="32"/>
          <w:szCs w:val="32"/>
        </w:rPr>
      </w:pPr>
      <w:r>
        <w:rPr>
          <w:rFonts w:eastAsia="黑体"/>
          <w:sz w:val="32"/>
          <w:szCs w:val="32"/>
        </w:rPr>
        <w:t>第三章  职责分工与评定组织</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第十二条  </w:t>
      </w:r>
      <w:r>
        <w:rPr>
          <w:rFonts w:eastAsia="仿宋_GB2312"/>
          <w:sz w:val="32"/>
          <w:szCs w:val="32"/>
        </w:rPr>
        <w:t>省民政厅是养老机构等级评定工作的行政主管部门，指导全省养老机构等级评定工作，并对各地民政部门开展养老机构等级评定工作进行监督管理。</w:t>
      </w:r>
    </w:p>
    <w:p>
      <w:pPr>
        <w:overflowPunct w:val="0"/>
        <w:snapToGrid w:val="0"/>
        <w:spacing w:line="590" w:lineRule="exact"/>
        <w:ind w:firstLine="640" w:firstLineChars="200"/>
        <w:rPr>
          <w:rFonts w:eastAsia="仿宋_GB2312"/>
          <w:sz w:val="32"/>
          <w:szCs w:val="32"/>
        </w:rPr>
      </w:pPr>
      <w:r>
        <w:rPr>
          <w:rFonts w:eastAsia="仿宋_GB2312"/>
          <w:sz w:val="32"/>
          <w:szCs w:val="32"/>
        </w:rPr>
        <w:t>县级以上民政部门根据职责分工，负责本行政区域内养老机 构等级评定工作，协助上级民政部门开展养老机构等级评定和监督管理。其中，四级以上由省民政厅组织评定，三级由设区市民政局组织评定，二级以下由县（市、区）民政局组织评定。</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第十三条  </w:t>
      </w:r>
      <w:r>
        <w:rPr>
          <w:rFonts w:eastAsia="仿宋_GB2312"/>
          <w:sz w:val="32"/>
          <w:szCs w:val="32"/>
        </w:rPr>
        <w:t>县级以上民政部门成立养老机构等级评定委员会（以下简称</w:t>
      </w:r>
      <w:r>
        <w:rPr>
          <w:rFonts w:eastAsia="Times New Roman"/>
          <w:sz w:val="32"/>
          <w:szCs w:val="32"/>
        </w:rPr>
        <w:t>“</w:t>
      </w:r>
      <w:r>
        <w:rPr>
          <w:rFonts w:eastAsia="仿宋_GB2312"/>
          <w:sz w:val="32"/>
          <w:szCs w:val="32"/>
        </w:rPr>
        <w:t>评定委员会</w:t>
      </w:r>
      <w:r>
        <w:rPr>
          <w:rFonts w:eastAsia="Times New Roman"/>
          <w:sz w:val="32"/>
          <w:szCs w:val="32"/>
        </w:rPr>
        <w:t>”</w:t>
      </w:r>
      <w:r>
        <w:rPr>
          <w:sz w:val="32"/>
          <w:szCs w:val="32"/>
        </w:rPr>
        <w:t>），</w:t>
      </w:r>
      <w:r>
        <w:rPr>
          <w:rFonts w:eastAsia="仿宋_GB2312"/>
          <w:sz w:val="32"/>
          <w:szCs w:val="32"/>
        </w:rPr>
        <w:t>组织养老机构等级评定工作。评定委员会下设办公室，负责评定委员会的日常工作。</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第十四条  </w:t>
      </w:r>
      <w:r>
        <w:rPr>
          <w:rFonts w:eastAsia="仿宋_GB2312"/>
          <w:sz w:val="32"/>
          <w:szCs w:val="32"/>
        </w:rPr>
        <w:t>省评定委员会办公室主要职责：</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（一）组织实施四级、五级养老机构的等级评定工作，督导各级民政部门做好养老机构等级评定工作；</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（二）负责指导本省养老机构等级评定复核工作，对违反规定的评定结果进行纠正；</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（三）组织实施对养老机构等级评定工作抽查复核，每年抽查复核三级以上机构比例不低于5%；</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（四）管理评定专家库，组织对评定专家开展培训；</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（五）统一印制和颁发等级证书、牌匾；</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（六）完成评定委员会交办其他相关工作。</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第十五条  </w:t>
      </w:r>
      <w:r>
        <w:rPr>
          <w:rFonts w:eastAsia="仿宋_GB2312"/>
          <w:sz w:val="32"/>
          <w:szCs w:val="32"/>
        </w:rPr>
        <w:t xml:space="preserve">评定委员会委员实行聘任制，任期 </w:t>
      </w:r>
      <w:r>
        <w:rPr>
          <w:rFonts w:eastAsia="Times New Roman"/>
          <w:sz w:val="32"/>
          <w:szCs w:val="32"/>
        </w:rPr>
        <w:t>3</w:t>
      </w:r>
      <w:r>
        <w:rPr>
          <w:rFonts w:eastAsia="仿宋_GB2312"/>
          <w:sz w:val="32"/>
          <w:szCs w:val="32"/>
        </w:rPr>
        <w:t>年，设主任</w:t>
      </w:r>
      <w:r>
        <w:rPr>
          <w:rFonts w:eastAsia="Times New Roman"/>
          <w:sz w:val="32"/>
          <w:szCs w:val="32"/>
        </w:rPr>
        <w:t>1</w:t>
      </w:r>
      <w:r>
        <w:rPr>
          <w:rFonts w:eastAsia="仿宋_GB2312"/>
          <w:sz w:val="32"/>
          <w:szCs w:val="32"/>
        </w:rPr>
        <w:t>人、副主任</w:t>
      </w:r>
      <w:r>
        <w:rPr>
          <w:rFonts w:eastAsia="Times New Roman"/>
          <w:sz w:val="32"/>
          <w:szCs w:val="32"/>
        </w:rPr>
        <w:t>1</w:t>
      </w:r>
      <w:r>
        <w:rPr>
          <w:rFonts w:eastAsia="仿宋_GB2312"/>
          <w:sz w:val="32"/>
          <w:szCs w:val="32"/>
        </w:rPr>
        <w:t>人，委员</w:t>
      </w:r>
      <w:r>
        <w:rPr>
          <w:rFonts w:eastAsia="Times New Roman"/>
          <w:sz w:val="32"/>
          <w:szCs w:val="32"/>
        </w:rPr>
        <w:t>5</w:t>
      </w:r>
      <w:r>
        <w:rPr>
          <w:rFonts w:eastAsia="仿宋_GB2312"/>
          <w:sz w:val="32"/>
          <w:szCs w:val="32"/>
        </w:rPr>
        <w:t>至</w:t>
      </w:r>
      <w:r>
        <w:rPr>
          <w:rFonts w:eastAsia="Times New Roman"/>
          <w:sz w:val="32"/>
          <w:szCs w:val="32"/>
        </w:rPr>
        <w:t>7</w:t>
      </w:r>
      <w:r>
        <w:rPr>
          <w:rFonts w:eastAsia="仿宋_GB2312"/>
          <w:sz w:val="32"/>
          <w:szCs w:val="32"/>
        </w:rPr>
        <w:t>人。委员应具备下列资格和条件；</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（一）熟悉养老机构管理工作的相关法律法规、政策和标准规范，讲政治、守诚信、信用良好；</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（二）在养老机构服务领域具有较突出业绩和较高声誉；</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（三）具有客观公正、廉洁自律的职业道德。</w:t>
      </w:r>
    </w:p>
    <w:p>
      <w:pPr>
        <w:overflowPunct w:val="0"/>
        <w:snapToGrid w:val="0"/>
        <w:spacing w:line="590" w:lineRule="exact"/>
        <w:ind w:firstLine="640" w:firstLineChars="200"/>
        <w:rPr>
          <w:rFonts w:eastAsia="仿宋_GB2312"/>
          <w:sz w:val="32"/>
          <w:szCs w:val="32"/>
        </w:rPr>
      </w:pPr>
      <w:r>
        <w:rPr>
          <w:rFonts w:eastAsia="黑体"/>
          <w:sz w:val="32"/>
          <w:szCs w:val="32"/>
        </w:rPr>
        <w:t>第十六条</w:t>
      </w:r>
      <w:r>
        <w:rPr>
          <w:rFonts w:eastAsia="仿宋_GB2312"/>
          <w:sz w:val="32"/>
          <w:szCs w:val="32"/>
        </w:rPr>
        <w:t xml:space="preserve">  各级评定委员会按要求可以自行组织，也可以委托第三方机构协助开展养老机构等级评定工作。</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第十七条  </w:t>
      </w:r>
      <w:r>
        <w:rPr>
          <w:rFonts w:eastAsia="仿宋_GB2312"/>
          <w:sz w:val="32"/>
          <w:szCs w:val="32"/>
        </w:rPr>
        <w:t>政府部门、养老机构、医疗卫生机构、大专院校、社会团体可以推荐符合条件的人员报名参加专家评选。各级评定委员会对本级专家进行资格审核确定，并纳入专家库。评定专家应当同时具备下列条件：</w:t>
      </w:r>
    </w:p>
    <w:p>
      <w:pPr>
        <w:overflowPunct w:val="0"/>
        <w:snapToGrid w:val="0"/>
        <w:spacing w:line="590" w:lineRule="exact"/>
        <w:ind w:firstLine="640" w:firstLineChars="200"/>
        <w:rPr>
          <w:rFonts w:eastAsia="仿宋_GB2312"/>
          <w:sz w:val="32"/>
          <w:szCs w:val="32"/>
        </w:rPr>
      </w:pPr>
      <w:r>
        <w:rPr>
          <w:rFonts w:eastAsia="仿宋_GB2312"/>
          <w:sz w:val="32"/>
          <w:szCs w:val="32"/>
        </w:rPr>
        <w:t>（一）熟悉养老服务行业的法律法规和政策，了解养老服务行业管理制度和服务规范。</w:t>
      </w:r>
    </w:p>
    <w:p>
      <w:pPr>
        <w:overflowPunct w:val="0"/>
        <w:snapToGrid w:val="0"/>
        <w:spacing w:line="590" w:lineRule="exact"/>
        <w:ind w:firstLine="640" w:firstLineChars="200"/>
        <w:rPr>
          <w:rFonts w:eastAsia="仿宋_GB2312"/>
          <w:sz w:val="32"/>
          <w:szCs w:val="32"/>
        </w:rPr>
      </w:pPr>
      <w:r>
        <w:rPr>
          <w:rFonts w:eastAsia="仿宋_GB2312"/>
          <w:sz w:val="32"/>
          <w:szCs w:val="32"/>
        </w:rPr>
        <w:t>（二）具有大专以上学历或中级以上职称并从事养老服务相关工作满</w:t>
      </w:r>
      <w:r>
        <w:rPr>
          <w:rFonts w:eastAsia="Times New Roman"/>
          <w:sz w:val="32"/>
          <w:szCs w:val="32"/>
        </w:rPr>
        <w:t>4</w:t>
      </w:r>
      <w:r>
        <w:rPr>
          <w:rFonts w:eastAsia="仿宋_GB2312"/>
          <w:sz w:val="32"/>
          <w:szCs w:val="32"/>
        </w:rPr>
        <w:t>年；或具有中专以上学历、从事养老服务相关工作满</w:t>
      </w:r>
      <w:r>
        <w:rPr>
          <w:sz w:val="32"/>
          <w:szCs w:val="32"/>
        </w:rPr>
        <w:t>5</w:t>
      </w:r>
      <w:r>
        <w:rPr>
          <w:rFonts w:eastAsia="仿宋_GB2312"/>
          <w:sz w:val="32"/>
          <w:szCs w:val="32"/>
        </w:rPr>
        <w:t>年；或熟悉养老机构管理、护理、照料、安全等主要业务，担任过二甲以上医疗机构或</w:t>
      </w:r>
      <w:r>
        <w:rPr>
          <w:rFonts w:eastAsia="Times New Roman"/>
          <w:sz w:val="32"/>
          <w:szCs w:val="32"/>
        </w:rPr>
        <w:t>150</w:t>
      </w:r>
      <w:r>
        <w:rPr>
          <w:rFonts w:eastAsia="仿宋_GB2312"/>
          <w:sz w:val="32"/>
          <w:szCs w:val="32"/>
        </w:rPr>
        <w:t>张以上床位的养老机构中层以上管理职级。</w:t>
      </w:r>
    </w:p>
    <w:p>
      <w:pPr>
        <w:overflowPunct w:val="0"/>
        <w:snapToGrid w:val="0"/>
        <w:spacing w:line="590" w:lineRule="exact"/>
        <w:ind w:firstLine="640" w:firstLineChars="200"/>
        <w:rPr>
          <w:rFonts w:eastAsia="仿宋_GB2312"/>
          <w:sz w:val="32"/>
          <w:szCs w:val="32"/>
        </w:rPr>
      </w:pPr>
      <w:r>
        <w:rPr>
          <w:rFonts w:eastAsia="仿宋_GB2312"/>
          <w:sz w:val="32"/>
          <w:szCs w:val="32"/>
        </w:rPr>
        <w:t>（三）具有维护评定工作客观、公平、公正、廉洁的职业道德与操守。</w:t>
      </w:r>
    </w:p>
    <w:p>
      <w:pPr>
        <w:overflowPunct w:val="0"/>
        <w:snapToGrid w:val="0"/>
        <w:spacing w:line="590" w:lineRule="exact"/>
        <w:ind w:firstLine="640" w:firstLineChars="200"/>
        <w:rPr>
          <w:rFonts w:eastAsia="仿宋_GB2312"/>
          <w:sz w:val="32"/>
          <w:szCs w:val="32"/>
        </w:rPr>
      </w:pPr>
      <w:r>
        <w:rPr>
          <w:rFonts w:eastAsia="仿宋_GB2312"/>
          <w:sz w:val="32"/>
          <w:szCs w:val="32"/>
        </w:rPr>
        <w:t>（四）具有完全民事行为能力，身体健康，能胜任评定工作。</w:t>
      </w:r>
    </w:p>
    <w:p>
      <w:pPr>
        <w:overflowPunct w:val="0"/>
        <w:snapToGrid w:val="0"/>
        <w:spacing w:before="240" w:beforeLines="100" w:after="240" w:afterLines="100" w:line="590" w:lineRule="exact"/>
        <w:jc w:val="center"/>
        <w:rPr>
          <w:rFonts w:eastAsia="黑体"/>
          <w:sz w:val="32"/>
          <w:szCs w:val="32"/>
        </w:rPr>
      </w:pPr>
      <w:r>
        <w:rPr>
          <w:rFonts w:eastAsia="黑体"/>
          <w:sz w:val="32"/>
          <w:szCs w:val="32"/>
        </w:rPr>
        <w:t>第四章  评定程序与要求</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第十八条  </w:t>
      </w:r>
      <w:r>
        <w:rPr>
          <w:rFonts w:eastAsia="仿宋_GB2312"/>
          <w:sz w:val="32"/>
          <w:szCs w:val="32"/>
        </w:rPr>
        <w:t>养老机构等级评定工作依照下列程序进行：</w:t>
      </w:r>
    </w:p>
    <w:p>
      <w:pPr>
        <w:overflowPunct w:val="0"/>
        <w:snapToGrid w:val="0"/>
        <w:spacing w:line="590" w:lineRule="exact"/>
        <w:ind w:firstLine="640" w:firstLineChars="200"/>
        <w:rPr>
          <w:rFonts w:eastAsia="仿宋_GB2312"/>
          <w:sz w:val="32"/>
          <w:szCs w:val="32"/>
        </w:rPr>
      </w:pPr>
      <w:r>
        <w:rPr>
          <w:rFonts w:eastAsia="仿宋_GB2312"/>
          <w:sz w:val="32"/>
          <w:szCs w:val="32"/>
        </w:rPr>
        <w:t>（一）等级评定工作每年开展1次，线上受理申报，年底前完成评定；</w:t>
      </w:r>
    </w:p>
    <w:p>
      <w:pPr>
        <w:overflowPunct w:val="0"/>
        <w:snapToGrid w:val="0"/>
        <w:spacing w:line="590" w:lineRule="exact"/>
        <w:ind w:firstLine="640" w:firstLineChars="200"/>
        <w:rPr>
          <w:rFonts w:eastAsia="仿宋_GB2312"/>
          <w:sz w:val="32"/>
          <w:szCs w:val="32"/>
        </w:rPr>
      </w:pPr>
      <w:r>
        <w:rPr>
          <w:rFonts w:eastAsia="仿宋_GB2312"/>
          <w:sz w:val="32"/>
          <w:szCs w:val="32"/>
        </w:rPr>
        <w:t>（二）养老机构对照《浙江省养老机构等级评定细化评价指标》进行网上自评，符合条件的，按相应级别进行申报；</w:t>
      </w:r>
    </w:p>
    <w:p>
      <w:pPr>
        <w:overflowPunct w:val="0"/>
        <w:snapToGrid w:val="0"/>
        <w:spacing w:line="590" w:lineRule="exact"/>
        <w:ind w:firstLine="640" w:firstLineChars="200"/>
        <w:rPr>
          <w:rFonts w:eastAsia="仿宋_GB2312"/>
          <w:sz w:val="32"/>
          <w:szCs w:val="32"/>
        </w:rPr>
      </w:pPr>
      <w:r>
        <w:rPr>
          <w:rFonts w:eastAsia="仿宋_GB2312"/>
          <w:sz w:val="32"/>
          <w:szCs w:val="32"/>
        </w:rPr>
        <w:t>（三）县（市、区）评定委员会对申报三级的养老机构进行初评，设区市评定委员会对申报四级、五级的养老机构进行初评，初评不合格的，自动终止评定程序，并通过</w:t>
      </w:r>
      <w:r>
        <w:rPr>
          <w:rFonts w:eastAsia="Times New Roman"/>
          <w:sz w:val="32"/>
          <w:szCs w:val="32"/>
        </w:rPr>
        <w:t>“</w:t>
      </w:r>
      <w:r>
        <w:rPr>
          <w:rFonts w:eastAsia="仿宋_GB2312"/>
          <w:sz w:val="32"/>
          <w:szCs w:val="32"/>
        </w:rPr>
        <w:t>浙里康养</w:t>
      </w:r>
      <w:r>
        <w:rPr>
          <w:rFonts w:eastAsia="Times New Roman"/>
          <w:sz w:val="32"/>
          <w:szCs w:val="32"/>
        </w:rPr>
        <w:t>”</w:t>
      </w:r>
      <w:r>
        <w:rPr>
          <w:rFonts w:eastAsia="仿宋_GB2312"/>
          <w:sz w:val="32"/>
          <w:szCs w:val="32"/>
        </w:rPr>
        <w:t>平台通知养老机构，初评合格的，提交上一级民政部门进行评定；</w:t>
      </w:r>
    </w:p>
    <w:p>
      <w:pPr>
        <w:overflowPunct w:val="0"/>
        <w:snapToGrid w:val="0"/>
        <w:spacing w:line="590" w:lineRule="exact"/>
        <w:ind w:firstLine="640" w:firstLineChars="200"/>
        <w:rPr>
          <w:rFonts w:eastAsia="仿宋_GB2312"/>
          <w:sz w:val="32"/>
          <w:szCs w:val="32"/>
        </w:rPr>
      </w:pPr>
      <w:r>
        <w:rPr>
          <w:rFonts w:eastAsia="仿宋_GB2312"/>
          <w:sz w:val="32"/>
          <w:szCs w:val="32"/>
        </w:rPr>
        <w:t>（四）评定委员会在本级专家库中按不同专业类别随机抽取</w:t>
      </w:r>
      <w:r>
        <w:rPr>
          <w:rFonts w:eastAsia="Times New Roman"/>
          <w:sz w:val="32"/>
          <w:szCs w:val="32"/>
        </w:rPr>
        <w:t>3</w:t>
      </w:r>
      <w:r>
        <w:rPr>
          <w:rFonts w:eastAsia="仿宋_GB2312"/>
          <w:sz w:val="32"/>
          <w:szCs w:val="32"/>
        </w:rPr>
        <w:t>至</w:t>
      </w:r>
      <w:r>
        <w:rPr>
          <w:rFonts w:eastAsia="Times New Roman"/>
          <w:sz w:val="32"/>
          <w:szCs w:val="32"/>
        </w:rPr>
        <w:t>5</w:t>
      </w:r>
      <w:r>
        <w:rPr>
          <w:rFonts w:eastAsia="仿宋_GB2312"/>
          <w:sz w:val="32"/>
          <w:szCs w:val="32"/>
        </w:rPr>
        <w:t>名成员，组建评定专家组，进行线上线下复核，其中，线下复核要抽取若干项指标进行实地考评，提出评定意见；</w:t>
      </w:r>
    </w:p>
    <w:p>
      <w:pPr>
        <w:overflowPunct w:val="0"/>
        <w:snapToGrid w:val="0"/>
        <w:spacing w:line="590" w:lineRule="exact"/>
        <w:ind w:firstLine="640" w:firstLineChars="200"/>
        <w:rPr>
          <w:rFonts w:eastAsia="仿宋_GB2312"/>
          <w:sz w:val="32"/>
          <w:szCs w:val="32"/>
        </w:rPr>
      </w:pPr>
      <w:r>
        <w:rPr>
          <w:rFonts w:eastAsia="仿宋_GB2312"/>
          <w:sz w:val="32"/>
          <w:szCs w:val="32"/>
        </w:rPr>
        <w:t>（五）评定委员会召开审定会议，应当有全体委员三分之二以上委员出席，决议应当采取无记名投票方式表决且过半数以上通过有效；</w:t>
      </w:r>
    </w:p>
    <w:p>
      <w:pPr>
        <w:overflowPunct w:val="0"/>
        <w:snapToGrid w:val="0"/>
        <w:spacing w:line="590" w:lineRule="exact"/>
        <w:ind w:firstLine="640" w:firstLineChars="200"/>
        <w:rPr>
          <w:rFonts w:eastAsia="仿宋_GB2312"/>
          <w:sz w:val="32"/>
          <w:szCs w:val="32"/>
        </w:rPr>
      </w:pPr>
      <w:r>
        <w:rPr>
          <w:rFonts w:eastAsia="仿宋_GB2312"/>
          <w:sz w:val="32"/>
          <w:szCs w:val="32"/>
        </w:rPr>
        <w:t>（六）各级民政部门公示评定结果，公示期为5个工作日。公示期间，四级、五级由省民政厅机关纪委受理异议申请；三级由设区市民政局机关纪委受理异议申请；一级、二级由县（市、区）民政局负责纪委工作的人员受理异议申请。</w:t>
      </w:r>
    </w:p>
    <w:p>
      <w:pPr>
        <w:overflowPunct w:val="0"/>
        <w:snapToGrid w:val="0"/>
        <w:spacing w:line="590" w:lineRule="exact"/>
        <w:ind w:firstLine="640" w:firstLineChars="200"/>
        <w:rPr>
          <w:rFonts w:eastAsia="仿宋_GB2312"/>
          <w:sz w:val="32"/>
          <w:szCs w:val="32"/>
        </w:rPr>
      </w:pPr>
      <w:r>
        <w:rPr>
          <w:rFonts w:eastAsia="仿宋_GB2312"/>
          <w:sz w:val="32"/>
          <w:szCs w:val="32"/>
        </w:rPr>
        <w:t>（七）公示无异议的，按照分级评定要求，由民政部门发布通报，颁发等级证书和牌匾。</w:t>
      </w:r>
    </w:p>
    <w:p>
      <w:pPr>
        <w:kinsoku w:val="0"/>
        <w:overflowPunct w:val="0"/>
        <w:adjustRightInd w:val="0"/>
        <w:snapToGrid w:val="0"/>
        <w:spacing w:line="590" w:lineRule="exact"/>
        <w:ind w:firstLine="640" w:firstLineChars="200"/>
        <w:textAlignment w:val="baseline"/>
        <w:rPr>
          <w:rFonts w:eastAsia="仿宋_GB2312"/>
          <w:sz w:val="32"/>
          <w:szCs w:val="32"/>
        </w:rPr>
      </w:pPr>
      <w:r>
        <w:rPr>
          <w:rFonts w:eastAsia="黑体"/>
          <w:sz w:val="32"/>
          <w:szCs w:val="32"/>
        </w:rPr>
        <w:t>第十九条</w:t>
      </w:r>
      <w:r>
        <w:rPr>
          <w:rFonts w:hint="eastAsia" w:eastAsia="黑体"/>
          <w:sz w:val="32"/>
          <w:szCs w:val="32"/>
        </w:rPr>
        <w:t xml:space="preserve"> </w:t>
      </w:r>
      <w:r>
        <w:rPr>
          <w:rFonts w:eastAsia="仿宋_GB2312"/>
          <w:sz w:val="32"/>
          <w:szCs w:val="32"/>
        </w:rPr>
        <w:t xml:space="preserve"> 初评由设区市、县（市、区）评定委员会办公室组织实施对养老机构申报评定等级对应的各项指标进行审核，提出初评意见，报评定委员会书面审定。</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第二十条  </w:t>
      </w:r>
      <w:r>
        <w:rPr>
          <w:rFonts w:eastAsia="仿宋_GB2312"/>
          <w:sz w:val="32"/>
          <w:szCs w:val="32"/>
        </w:rPr>
        <w:t>评定组织应当建立健全评定工作档案管理制度，评价材料不得用作等级评定工作以外的其他用途。评定结束后，评定组织应做好档案收集、整理和归档工作，评定资料文件应移交给评定委员会办公室妥善保管。</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第二十一条  </w:t>
      </w:r>
      <w:r>
        <w:rPr>
          <w:rFonts w:eastAsia="仿宋_GB2312"/>
          <w:sz w:val="32"/>
          <w:szCs w:val="32"/>
        </w:rPr>
        <w:t>市县两级民政部门在养老机构评定等级确认后</w:t>
      </w:r>
      <w:r>
        <w:rPr>
          <w:rFonts w:eastAsia="Times New Roman"/>
          <w:sz w:val="32"/>
          <w:szCs w:val="32"/>
        </w:rPr>
        <w:t>30</w:t>
      </w:r>
      <w:r>
        <w:rPr>
          <w:rFonts w:eastAsia="仿宋_GB2312"/>
          <w:sz w:val="32"/>
          <w:szCs w:val="32"/>
        </w:rPr>
        <w:t>日内逐级上报省民政厅备案；评定为五级的养老机构，由省民政厅报民政部备案。</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第二十二条  </w:t>
      </w:r>
      <w:r>
        <w:rPr>
          <w:rFonts w:eastAsia="仿宋_GB2312"/>
          <w:sz w:val="32"/>
          <w:szCs w:val="32"/>
        </w:rPr>
        <w:t>民政部门授予养老机构相应等级牌匾，应当悬挂在服务场所或者办公场所的明显位置，自觉接受社会监督。</w:t>
      </w:r>
    </w:p>
    <w:p>
      <w:pPr>
        <w:overflowPunct w:val="0"/>
        <w:snapToGrid w:val="0"/>
        <w:spacing w:before="240" w:beforeLines="100" w:after="240" w:afterLines="100" w:line="590" w:lineRule="exact"/>
        <w:jc w:val="center"/>
        <w:rPr>
          <w:rFonts w:eastAsia="黑体"/>
          <w:sz w:val="32"/>
          <w:szCs w:val="32"/>
        </w:rPr>
      </w:pPr>
      <w:r>
        <w:rPr>
          <w:rFonts w:eastAsia="黑体"/>
          <w:sz w:val="32"/>
          <w:szCs w:val="32"/>
        </w:rPr>
        <w:t>第五章  网上办理</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第二十三条  </w:t>
      </w:r>
      <w:r>
        <w:rPr>
          <w:rFonts w:eastAsia="仿宋_GB2312"/>
          <w:sz w:val="32"/>
          <w:szCs w:val="32"/>
        </w:rPr>
        <w:t>养老机构等级评定应当通过</w:t>
      </w:r>
      <w:r>
        <w:rPr>
          <w:rFonts w:eastAsia="Times New Roman"/>
          <w:sz w:val="32"/>
          <w:szCs w:val="32"/>
        </w:rPr>
        <w:t>“</w:t>
      </w:r>
      <w:r>
        <w:rPr>
          <w:rFonts w:eastAsia="仿宋_GB2312"/>
          <w:sz w:val="32"/>
          <w:szCs w:val="32"/>
        </w:rPr>
        <w:t>浙里康养</w:t>
      </w:r>
      <w:r>
        <w:rPr>
          <w:rFonts w:eastAsia="Times New Roman"/>
          <w:sz w:val="32"/>
          <w:szCs w:val="32"/>
        </w:rPr>
        <w:t>”</w:t>
      </w:r>
      <w:r>
        <w:rPr>
          <w:rFonts w:eastAsia="仿宋_GB2312"/>
          <w:sz w:val="32"/>
          <w:szCs w:val="32"/>
        </w:rPr>
        <w:t>平台进行申报。对照等级评定标准应当在公布截止日前完成网上自评，自评不达标或者未在规定期限内完成自评的养老机构，自动终止评定程序。</w:t>
      </w:r>
    </w:p>
    <w:p>
      <w:pPr>
        <w:overflowPunct w:val="0"/>
        <w:snapToGrid w:val="0"/>
        <w:spacing w:line="590" w:lineRule="exact"/>
        <w:ind w:firstLine="640" w:firstLineChars="200"/>
        <w:rPr>
          <w:rFonts w:eastAsia="仿宋_GB2312"/>
          <w:sz w:val="32"/>
          <w:szCs w:val="32"/>
        </w:rPr>
      </w:pPr>
      <w:r>
        <w:rPr>
          <w:rFonts w:eastAsia="黑体"/>
          <w:sz w:val="32"/>
          <w:szCs w:val="32"/>
        </w:rPr>
        <w:t>第二十四条  “</w:t>
      </w:r>
      <w:r>
        <w:rPr>
          <w:rFonts w:eastAsia="仿宋_GB2312"/>
          <w:sz w:val="32"/>
          <w:szCs w:val="32"/>
        </w:rPr>
        <w:t>浙里康养”平台根据养老机构申报材料自动获取相关数据，并进行线上比对。</w:t>
      </w:r>
    </w:p>
    <w:p>
      <w:pPr>
        <w:overflowPunct w:val="0"/>
        <w:spacing w:line="590" w:lineRule="exact"/>
        <w:ind w:firstLine="640" w:firstLineChars="200"/>
        <w:rPr>
          <w:rFonts w:eastAsia="仿宋_GB2312"/>
          <w:sz w:val="32"/>
          <w:szCs w:val="32"/>
        </w:rPr>
      </w:pPr>
      <w:r>
        <w:rPr>
          <w:rFonts w:eastAsia="黑体"/>
          <w:sz w:val="32"/>
          <w:szCs w:val="32"/>
        </w:rPr>
        <w:t xml:space="preserve">第二十五条  </w:t>
      </w:r>
      <w:r>
        <w:rPr>
          <w:rFonts w:eastAsia="仿宋_GB2312"/>
          <w:sz w:val="32"/>
          <w:szCs w:val="32"/>
        </w:rPr>
        <w:t>评定委员会办公室应当通过</w:t>
      </w:r>
      <w:r>
        <w:rPr>
          <w:rFonts w:eastAsia="Times New Roman"/>
          <w:sz w:val="32"/>
          <w:szCs w:val="32"/>
        </w:rPr>
        <w:t>“</w:t>
      </w:r>
      <w:r>
        <w:rPr>
          <w:rFonts w:eastAsia="仿宋_GB2312"/>
          <w:sz w:val="32"/>
          <w:szCs w:val="32"/>
        </w:rPr>
        <w:t>浙里康养</w:t>
      </w:r>
      <w:r>
        <w:rPr>
          <w:rFonts w:eastAsia="Times New Roman"/>
          <w:sz w:val="32"/>
          <w:szCs w:val="32"/>
        </w:rPr>
        <w:t>”</w:t>
      </w:r>
      <w:r>
        <w:rPr>
          <w:rFonts w:eastAsia="仿宋_GB2312"/>
          <w:sz w:val="32"/>
          <w:szCs w:val="32"/>
        </w:rPr>
        <w:t>平台每年对等级有效期内养老机构是否达到各项评定指标进行线上抽查。对不符合等级条件的养老机构，降低或取消等级。</w:t>
      </w:r>
    </w:p>
    <w:p>
      <w:pPr>
        <w:tabs>
          <w:tab w:val="left" w:pos="640"/>
        </w:tabs>
        <w:overflowPunct w:val="0"/>
        <w:snapToGrid w:val="0"/>
        <w:spacing w:line="590" w:lineRule="exact"/>
        <w:ind w:firstLine="640" w:firstLineChars="200"/>
        <w:rPr>
          <w:rFonts w:eastAsia="仿宋_GB2312"/>
          <w:sz w:val="32"/>
          <w:szCs w:val="32"/>
        </w:rPr>
      </w:pPr>
      <w:r>
        <w:rPr>
          <w:rFonts w:eastAsia="黑体"/>
          <w:sz w:val="32"/>
          <w:szCs w:val="32"/>
        </w:rPr>
        <w:t xml:space="preserve">第二十六条  </w:t>
      </w:r>
      <w:r>
        <w:rPr>
          <w:rFonts w:eastAsia="仿宋_GB2312"/>
          <w:sz w:val="32"/>
          <w:szCs w:val="32"/>
        </w:rPr>
        <w:t>等级评定信息在</w:t>
      </w:r>
      <w:r>
        <w:rPr>
          <w:rFonts w:eastAsia="Times New Roman"/>
          <w:sz w:val="32"/>
          <w:szCs w:val="32"/>
        </w:rPr>
        <w:t>“</w:t>
      </w:r>
      <w:r>
        <w:rPr>
          <w:rFonts w:eastAsia="仿宋_GB2312"/>
          <w:sz w:val="32"/>
          <w:szCs w:val="32"/>
        </w:rPr>
        <w:t>浙里康养</w:t>
      </w:r>
      <w:r>
        <w:rPr>
          <w:rFonts w:eastAsia="Times New Roman"/>
          <w:sz w:val="32"/>
          <w:szCs w:val="32"/>
        </w:rPr>
        <w:t>”</w:t>
      </w:r>
      <w:r>
        <w:rPr>
          <w:rFonts w:eastAsia="仿宋_GB2312"/>
          <w:sz w:val="32"/>
          <w:szCs w:val="32"/>
        </w:rPr>
        <w:t>平台进行归集，按权限进行查询和共享：</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（一）社会公众可查询养老机构等级状态及基本资料；</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（二）养老机构可查询申办进度及历次申办记录信息；</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（三）被取消或者被终止评定等级的养老机构，可查询下次参与申办的条件及需要完善的地方；</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（四）</w:t>
      </w:r>
      <w:r>
        <w:rPr>
          <w:rFonts w:eastAsia="仿宋_GB2312"/>
          <w:spacing w:val="6"/>
          <w:sz w:val="32"/>
          <w:szCs w:val="32"/>
        </w:rPr>
        <w:t>针对有异议的申请，养老机构可查询有异议的处理结果。</w:t>
      </w:r>
    </w:p>
    <w:p>
      <w:pPr>
        <w:overflowPunct w:val="0"/>
        <w:snapToGrid w:val="0"/>
        <w:spacing w:before="240" w:beforeLines="100" w:after="240" w:afterLines="100" w:line="590" w:lineRule="exact"/>
        <w:jc w:val="center"/>
        <w:rPr>
          <w:rFonts w:eastAsia="黑体"/>
          <w:sz w:val="32"/>
          <w:szCs w:val="32"/>
        </w:rPr>
      </w:pPr>
      <w:r>
        <w:rPr>
          <w:rFonts w:eastAsia="黑体"/>
          <w:sz w:val="32"/>
          <w:szCs w:val="32"/>
        </w:rPr>
        <w:t>第六章  回避、复核与复评</w:t>
      </w:r>
    </w:p>
    <w:p>
      <w:pPr>
        <w:overflowPunct w:val="0"/>
        <w:snapToGrid w:val="0"/>
        <w:spacing w:line="590" w:lineRule="exact"/>
        <w:ind w:firstLine="640" w:firstLineChars="200"/>
        <w:rPr>
          <w:rFonts w:eastAsia="仿宋_GB2312"/>
          <w:sz w:val="32"/>
          <w:szCs w:val="32"/>
        </w:rPr>
      </w:pPr>
      <w:r>
        <w:rPr>
          <w:rFonts w:eastAsia="黑体"/>
          <w:sz w:val="32"/>
          <w:szCs w:val="32"/>
        </w:rPr>
        <w:t>第二十七条</w:t>
      </w:r>
      <w:r>
        <w:rPr>
          <w:rFonts w:hint="eastAsia" w:eastAsia="黑体"/>
          <w:sz w:val="32"/>
          <w:szCs w:val="32"/>
        </w:rPr>
        <w:t xml:space="preserve"> </w:t>
      </w:r>
      <w:r>
        <w:rPr>
          <w:rFonts w:eastAsia="黑体"/>
          <w:sz w:val="32"/>
          <w:szCs w:val="32"/>
        </w:rPr>
        <w:t xml:space="preserve"> </w:t>
      </w:r>
      <w:r>
        <w:rPr>
          <w:rFonts w:eastAsia="仿宋_GB2312"/>
          <w:sz w:val="32"/>
          <w:szCs w:val="32"/>
        </w:rPr>
        <w:t>评定委员会委员、评定专家有下列情形之一的，应当回避：</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（一）与申请评定的养老机构有利害关系的；</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（二）在申请评定的养老机构任职或离职不满</w:t>
      </w:r>
      <w:r>
        <w:rPr>
          <w:rFonts w:eastAsia="Times New Roman"/>
          <w:sz w:val="32"/>
          <w:szCs w:val="32"/>
        </w:rPr>
        <w:t>3</w:t>
      </w:r>
      <w:r>
        <w:rPr>
          <w:rFonts w:eastAsia="仿宋_GB2312"/>
          <w:sz w:val="32"/>
          <w:szCs w:val="32"/>
        </w:rPr>
        <w:t>年的；</w:t>
      </w:r>
    </w:p>
    <w:p>
      <w:pPr>
        <w:overflowPunct w:val="0"/>
        <w:snapToGrid w:val="0"/>
        <w:spacing w:line="590" w:lineRule="exact"/>
        <w:ind w:firstLine="640" w:firstLineChars="200"/>
        <w:outlineLvl w:val="1"/>
        <w:rPr>
          <w:rFonts w:eastAsia="仿宋_GB2312"/>
          <w:sz w:val="32"/>
          <w:szCs w:val="32"/>
        </w:rPr>
      </w:pPr>
      <w:r>
        <w:rPr>
          <w:rFonts w:eastAsia="仿宋_GB2312"/>
          <w:sz w:val="32"/>
          <w:szCs w:val="32"/>
        </w:rPr>
        <w:t>（三）存在其他可能影响评定结果公正情形的。</w:t>
      </w:r>
    </w:p>
    <w:p>
      <w:pPr>
        <w:overflowPunct w:val="0"/>
        <w:snapToGrid w:val="0"/>
        <w:spacing w:line="590" w:lineRule="exact"/>
        <w:ind w:firstLine="640" w:firstLineChars="200"/>
        <w:rPr>
          <w:rFonts w:eastAsia="仿宋_GB2312"/>
          <w:sz w:val="32"/>
          <w:szCs w:val="32"/>
        </w:rPr>
      </w:pPr>
      <w:r>
        <w:rPr>
          <w:rFonts w:eastAsia="仿宋_GB2312"/>
          <w:sz w:val="32"/>
          <w:szCs w:val="32"/>
        </w:rPr>
        <w:t>评定委员会受理回避申请，评定委员会应当在</w:t>
      </w:r>
      <w:r>
        <w:rPr>
          <w:rFonts w:eastAsia="Times New Roman"/>
          <w:sz w:val="32"/>
          <w:szCs w:val="32"/>
        </w:rPr>
        <w:t>5</w:t>
      </w:r>
      <w:r>
        <w:rPr>
          <w:rFonts w:eastAsia="仿宋_GB2312"/>
          <w:sz w:val="32"/>
          <w:szCs w:val="32"/>
        </w:rPr>
        <w:t>日内作出是否回避的决定。</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第二十八条  </w:t>
      </w:r>
      <w:r>
        <w:rPr>
          <w:rFonts w:eastAsia="仿宋_GB2312"/>
          <w:sz w:val="32"/>
          <w:szCs w:val="32"/>
        </w:rPr>
        <w:t>养老机构对评定结果有异议的，可以在公示期内向实施等级评定的上一级评定委员会提出书面复查申请。评定委员会认为理由充分的，应当对复查申请和原始证明材料组织认定复查。</w:t>
      </w:r>
    </w:p>
    <w:p>
      <w:pPr>
        <w:overflowPunct w:val="0"/>
        <w:snapToGrid w:val="0"/>
        <w:spacing w:line="590" w:lineRule="exact"/>
        <w:ind w:firstLine="640" w:firstLineChars="200"/>
        <w:rPr>
          <w:rFonts w:eastAsia="仿宋_GB2312"/>
          <w:spacing w:val="6"/>
          <w:sz w:val="32"/>
          <w:szCs w:val="32"/>
        </w:rPr>
      </w:pPr>
      <w:r>
        <w:rPr>
          <w:rFonts w:eastAsia="仿宋_GB2312"/>
          <w:sz w:val="32"/>
          <w:szCs w:val="32"/>
        </w:rPr>
        <w:t>评</w:t>
      </w:r>
      <w:r>
        <w:rPr>
          <w:rFonts w:eastAsia="仿宋_GB2312"/>
          <w:spacing w:val="6"/>
          <w:sz w:val="32"/>
          <w:szCs w:val="32"/>
        </w:rPr>
        <w:t>定委员会的复查决定，应当在作出决定之日起15日内，书面通知养老机构，并通过“浙里康养”平台公示或短信等形式通知。</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第二十九条  </w:t>
      </w:r>
      <w:r>
        <w:rPr>
          <w:rFonts w:eastAsia="仿宋_GB2312"/>
          <w:sz w:val="32"/>
          <w:szCs w:val="32"/>
        </w:rPr>
        <w:t>评定委员会可以听取评定专家组的复查情况介绍，同时应当充分听取养老机构的陈述，必要时可以重新进行现场评价，并以无记名投票的方式表决，复核结果须经全体委员过半数以上通过有效。</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第三十条  </w:t>
      </w:r>
      <w:r>
        <w:rPr>
          <w:rFonts w:eastAsia="仿宋_GB2312"/>
          <w:sz w:val="32"/>
          <w:szCs w:val="32"/>
        </w:rPr>
        <w:t>在评定等级有效期内，评定委员会每年对本级所评定的等级养老机构按照不低于 5%的比例进行复评。对复评结果达不到相应等级的养老机构，取消或者降低等级评定结果，并予以公布。</w:t>
      </w:r>
    </w:p>
    <w:p>
      <w:pPr>
        <w:overflowPunct w:val="0"/>
        <w:snapToGrid w:val="0"/>
        <w:spacing w:before="240" w:beforeLines="100" w:after="240" w:afterLines="100" w:line="590" w:lineRule="exact"/>
        <w:jc w:val="center"/>
        <w:rPr>
          <w:rFonts w:eastAsia="黑体"/>
          <w:sz w:val="32"/>
          <w:szCs w:val="32"/>
        </w:rPr>
      </w:pPr>
      <w:r>
        <w:rPr>
          <w:rFonts w:eastAsia="黑体"/>
          <w:sz w:val="32"/>
          <w:szCs w:val="32"/>
        </w:rPr>
        <w:t>第七章  评定管理与监督</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第三十一条  </w:t>
      </w:r>
      <w:r>
        <w:rPr>
          <w:rFonts w:eastAsia="仿宋_GB2312"/>
          <w:sz w:val="32"/>
          <w:szCs w:val="32"/>
        </w:rPr>
        <w:t>养老机构等级评定有效期为</w:t>
      </w:r>
      <w:r>
        <w:rPr>
          <w:rFonts w:eastAsia="Times New Roman"/>
          <w:sz w:val="32"/>
          <w:szCs w:val="32"/>
        </w:rPr>
        <w:t>3</w:t>
      </w:r>
      <w:r>
        <w:rPr>
          <w:rFonts w:eastAsia="仿宋_GB2312"/>
          <w:sz w:val="32"/>
          <w:szCs w:val="32"/>
        </w:rPr>
        <w:t>年。评定等级有效期满前</w:t>
      </w:r>
      <w:r>
        <w:rPr>
          <w:rFonts w:eastAsia="Times New Roman"/>
          <w:sz w:val="32"/>
          <w:szCs w:val="32"/>
        </w:rPr>
        <w:t>3</w:t>
      </w:r>
      <w:r>
        <w:rPr>
          <w:rFonts w:eastAsia="仿宋_GB2312"/>
          <w:sz w:val="32"/>
          <w:szCs w:val="32"/>
        </w:rPr>
        <w:t>个月，可以申请重新评定。前一次等级评定后的第二年度，可以申请升级评定，如当年没有通过，次年不得申报。</w:t>
      </w:r>
    </w:p>
    <w:p>
      <w:pPr>
        <w:overflowPunct w:val="0"/>
        <w:snapToGrid w:val="0"/>
        <w:spacing w:line="590" w:lineRule="exact"/>
        <w:ind w:firstLine="640" w:firstLineChars="200"/>
        <w:rPr>
          <w:rFonts w:eastAsia="仿宋_GB2312"/>
          <w:sz w:val="32"/>
          <w:szCs w:val="32"/>
        </w:rPr>
      </w:pPr>
      <w:r>
        <w:rPr>
          <w:rFonts w:eastAsia="黑体"/>
          <w:sz w:val="32"/>
          <w:szCs w:val="32"/>
        </w:rPr>
        <w:t>第三十二条</w:t>
      </w:r>
      <w:r>
        <w:rPr>
          <w:rFonts w:eastAsia="仿宋_GB2312"/>
          <w:sz w:val="32"/>
          <w:szCs w:val="32"/>
        </w:rPr>
        <w:t xml:space="preserve">  评定等级有效期满后未再申请等级评定的养老机构，原评定等级自动失效。已申请的，保留原等级直至新的评定等级。</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第三十三条  </w:t>
      </w:r>
      <w:r>
        <w:rPr>
          <w:rFonts w:eastAsia="仿宋_GB2312"/>
          <w:sz w:val="32"/>
          <w:szCs w:val="32"/>
        </w:rPr>
        <w:t>受到行政处罚的养老机构在一年内不得申请等级评定。</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第三十四条  </w:t>
      </w:r>
      <w:r>
        <w:rPr>
          <w:rFonts w:eastAsia="仿宋_GB2312"/>
          <w:sz w:val="32"/>
          <w:szCs w:val="32"/>
        </w:rPr>
        <w:t>各级民政部门应当加强对评定组织、评定人员、评定程序、评定等级、回避纪律执行等方面情况的审查和监督，畅通监督举报渠道，确保评定工作的公信力和权威性。</w:t>
      </w:r>
    </w:p>
    <w:p>
      <w:pPr>
        <w:overflowPunct w:val="0"/>
        <w:snapToGrid w:val="0"/>
        <w:spacing w:line="590" w:lineRule="exact"/>
        <w:ind w:firstLine="640" w:firstLineChars="200"/>
        <w:rPr>
          <w:rFonts w:eastAsia="仿宋_GB2312"/>
          <w:sz w:val="32"/>
          <w:szCs w:val="32"/>
        </w:rPr>
      </w:pPr>
      <w:r>
        <w:rPr>
          <w:rFonts w:eastAsia="黑体"/>
          <w:sz w:val="32"/>
          <w:szCs w:val="32"/>
        </w:rPr>
        <w:t>第三十五条</w:t>
      </w:r>
      <w:r>
        <w:rPr>
          <w:rFonts w:eastAsia="仿宋_GB2312"/>
          <w:sz w:val="32"/>
          <w:szCs w:val="32"/>
        </w:rPr>
        <w:t xml:space="preserve">  在评定过程中发现养老机构有下列情形之一的，应当终止评定：</w:t>
      </w:r>
    </w:p>
    <w:p>
      <w:pPr>
        <w:overflowPunct w:val="0"/>
        <w:snapToGrid w:val="0"/>
        <w:spacing w:line="590" w:lineRule="exact"/>
        <w:ind w:firstLine="640" w:firstLineChars="200"/>
        <w:rPr>
          <w:rFonts w:eastAsia="仿宋_GB2312"/>
          <w:sz w:val="32"/>
          <w:szCs w:val="32"/>
        </w:rPr>
      </w:pPr>
      <w:r>
        <w:rPr>
          <w:rFonts w:eastAsia="仿宋_GB2312"/>
          <w:sz w:val="32"/>
          <w:szCs w:val="32"/>
        </w:rPr>
        <w:t>（一）发生重大安全责任事故的；</w:t>
      </w:r>
    </w:p>
    <w:p>
      <w:pPr>
        <w:overflowPunct w:val="0"/>
        <w:snapToGrid w:val="0"/>
        <w:spacing w:line="590" w:lineRule="exact"/>
        <w:ind w:firstLine="640" w:firstLineChars="200"/>
        <w:rPr>
          <w:rFonts w:eastAsia="仿宋_GB2312"/>
          <w:sz w:val="32"/>
          <w:szCs w:val="32"/>
        </w:rPr>
      </w:pPr>
      <w:r>
        <w:rPr>
          <w:rFonts w:eastAsia="仿宋_GB2312"/>
          <w:sz w:val="32"/>
          <w:szCs w:val="32"/>
        </w:rPr>
        <w:t>（二）提供虚假评定资料，有伪造、涂改有关档案资料等弄虚作假行为，并被查证属实的；</w:t>
      </w:r>
    </w:p>
    <w:p>
      <w:pPr>
        <w:overflowPunct w:val="0"/>
        <w:snapToGrid w:val="0"/>
        <w:spacing w:line="590" w:lineRule="exact"/>
        <w:ind w:firstLine="640" w:firstLineChars="200"/>
        <w:rPr>
          <w:rFonts w:eastAsia="仿宋_GB2312"/>
          <w:sz w:val="32"/>
          <w:szCs w:val="32"/>
        </w:rPr>
      </w:pPr>
      <w:r>
        <w:rPr>
          <w:rFonts w:eastAsia="仿宋_GB2312"/>
          <w:sz w:val="32"/>
          <w:szCs w:val="32"/>
        </w:rPr>
        <w:t>（三）有群众来信、来访反映养老机构重大违法、违规、违纪行为，并提供明确线索，已经查实的；</w:t>
      </w:r>
    </w:p>
    <w:p>
      <w:pPr>
        <w:overflowPunct w:val="0"/>
        <w:snapToGrid w:val="0"/>
        <w:spacing w:line="590" w:lineRule="exact"/>
        <w:ind w:firstLine="640" w:firstLineChars="200"/>
        <w:rPr>
          <w:rFonts w:eastAsia="仿宋_GB2312"/>
          <w:sz w:val="32"/>
          <w:szCs w:val="32"/>
        </w:rPr>
      </w:pPr>
      <w:r>
        <w:rPr>
          <w:rFonts w:eastAsia="仿宋_GB2312"/>
          <w:sz w:val="32"/>
          <w:szCs w:val="32"/>
        </w:rPr>
        <w:t>（四）存在可能危及生命财产安全风险，被责令停业限期整顿的；</w:t>
      </w:r>
    </w:p>
    <w:p>
      <w:pPr>
        <w:overflowPunct w:val="0"/>
        <w:snapToGrid w:val="0"/>
        <w:spacing w:line="590" w:lineRule="exact"/>
        <w:ind w:firstLine="640" w:firstLineChars="200"/>
        <w:rPr>
          <w:rFonts w:eastAsia="仿宋_GB2312"/>
          <w:sz w:val="32"/>
          <w:szCs w:val="32"/>
        </w:rPr>
      </w:pPr>
      <w:r>
        <w:rPr>
          <w:rFonts w:eastAsia="仿宋_GB2312"/>
          <w:sz w:val="32"/>
          <w:szCs w:val="32"/>
        </w:rPr>
        <w:t>（五）违反评定纪律，采取不规范行为，影响评定专家的公正公平性，干扰评定专家工作的；</w:t>
      </w:r>
    </w:p>
    <w:p>
      <w:pPr>
        <w:overflowPunct w:val="0"/>
        <w:snapToGrid w:val="0"/>
        <w:spacing w:line="590" w:lineRule="exact"/>
        <w:ind w:firstLine="640" w:firstLineChars="200"/>
        <w:rPr>
          <w:rFonts w:eastAsia="仿宋_GB2312"/>
          <w:sz w:val="32"/>
          <w:szCs w:val="32"/>
        </w:rPr>
      </w:pPr>
      <w:r>
        <w:rPr>
          <w:rFonts w:eastAsia="仿宋_GB2312"/>
          <w:sz w:val="32"/>
          <w:szCs w:val="32"/>
        </w:rPr>
        <w:t>（六）其他违反法律法规规定情形的。</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第三十六条  </w:t>
      </w:r>
      <w:r>
        <w:rPr>
          <w:rFonts w:eastAsia="仿宋_GB2312"/>
          <w:sz w:val="32"/>
          <w:szCs w:val="32"/>
        </w:rPr>
        <w:t>已取得评定等级的养老机构存在下列情形之一的，由民政部门按照权限作出降低评定等级的处理，情节严重的，撤销评定等级，并收回牌匾和证书：</w:t>
      </w:r>
    </w:p>
    <w:p>
      <w:pPr>
        <w:overflowPunct w:val="0"/>
        <w:snapToGrid w:val="0"/>
        <w:spacing w:line="590" w:lineRule="exact"/>
        <w:ind w:firstLine="640" w:firstLineChars="200"/>
        <w:rPr>
          <w:rFonts w:eastAsia="仿宋_GB2312"/>
          <w:sz w:val="32"/>
          <w:szCs w:val="32"/>
        </w:rPr>
      </w:pPr>
      <w:r>
        <w:rPr>
          <w:rFonts w:eastAsia="仿宋_GB2312"/>
          <w:sz w:val="32"/>
          <w:szCs w:val="32"/>
        </w:rPr>
        <w:t>（一）等级评定中提供虚假情况和资料，或者与评定人员串通作弊，致使评定结果失实的；</w:t>
      </w:r>
    </w:p>
    <w:p>
      <w:pPr>
        <w:overflowPunct w:val="0"/>
        <w:snapToGrid w:val="0"/>
        <w:spacing w:line="590" w:lineRule="exact"/>
        <w:ind w:firstLine="640" w:firstLineChars="200"/>
        <w:rPr>
          <w:rFonts w:eastAsia="仿宋_GB2312"/>
          <w:sz w:val="32"/>
          <w:szCs w:val="32"/>
        </w:rPr>
      </w:pPr>
      <w:r>
        <w:rPr>
          <w:rFonts w:eastAsia="仿宋_GB2312"/>
          <w:sz w:val="32"/>
          <w:szCs w:val="32"/>
        </w:rPr>
        <w:t>（二）发生重大安全责任事故或者存在可能危及人身伤亡或财产安全重大风险隐患的；</w:t>
      </w:r>
    </w:p>
    <w:p>
      <w:pPr>
        <w:overflowPunct w:val="0"/>
        <w:snapToGrid w:val="0"/>
        <w:spacing w:line="590" w:lineRule="exact"/>
        <w:ind w:firstLine="640" w:firstLineChars="200"/>
        <w:rPr>
          <w:rFonts w:eastAsia="仿宋_GB2312"/>
          <w:sz w:val="32"/>
          <w:szCs w:val="32"/>
        </w:rPr>
      </w:pPr>
      <w:r>
        <w:rPr>
          <w:rFonts w:eastAsia="仿宋_GB2312"/>
          <w:sz w:val="32"/>
          <w:szCs w:val="32"/>
        </w:rPr>
        <w:t>（三）经查实存在欺老虐老行为的；</w:t>
      </w:r>
    </w:p>
    <w:p>
      <w:pPr>
        <w:overflowPunct w:val="0"/>
        <w:snapToGrid w:val="0"/>
        <w:spacing w:line="590" w:lineRule="exact"/>
        <w:ind w:firstLine="640" w:firstLineChars="200"/>
        <w:rPr>
          <w:rFonts w:eastAsia="仿宋_GB2312"/>
          <w:sz w:val="32"/>
          <w:szCs w:val="32"/>
        </w:rPr>
      </w:pPr>
      <w:r>
        <w:rPr>
          <w:rFonts w:eastAsia="仿宋_GB2312"/>
          <w:sz w:val="32"/>
          <w:szCs w:val="32"/>
        </w:rPr>
        <w:t>（四）经查实存在非法集资等违法行为的；</w:t>
      </w:r>
    </w:p>
    <w:p>
      <w:pPr>
        <w:overflowPunct w:val="0"/>
        <w:snapToGrid w:val="0"/>
        <w:spacing w:line="590" w:lineRule="exact"/>
        <w:ind w:firstLine="640" w:firstLineChars="200"/>
        <w:rPr>
          <w:rFonts w:eastAsia="仿宋_GB2312"/>
          <w:sz w:val="32"/>
          <w:szCs w:val="32"/>
        </w:rPr>
      </w:pPr>
      <w:r>
        <w:rPr>
          <w:rFonts w:eastAsia="仿宋_GB2312"/>
          <w:sz w:val="32"/>
          <w:szCs w:val="32"/>
        </w:rPr>
        <w:t>（五）存在严重失信行为，被实施联合惩戒或者被列入养老服务市场失信联合惩戒对象名单管理的；</w:t>
      </w:r>
    </w:p>
    <w:p>
      <w:pPr>
        <w:overflowPunct w:val="0"/>
        <w:snapToGrid w:val="0"/>
        <w:spacing w:line="590" w:lineRule="exact"/>
        <w:ind w:firstLine="640" w:firstLineChars="200"/>
        <w:rPr>
          <w:rFonts w:eastAsia="仿宋_GB2312"/>
          <w:sz w:val="32"/>
          <w:szCs w:val="32"/>
        </w:rPr>
      </w:pPr>
      <w:r>
        <w:rPr>
          <w:rFonts w:eastAsia="仿宋_GB2312"/>
          <w:sz w:val="32"/>
          <w:szCs w:val="32"/>
        </w:rPr>
        <w:t>（六）</w:t>
      </w:r>
      <w:r>
        <w:rPr>
          <w:rFonts w:eastAsia="仿宋_GB2312"/>
          <w:spacing w:val="10"/>
          <w:sz w:val="32"/>
          <w:szCs w:val="32"/>
        </w:rPr>
        <w:t>民办非企业单位登记的养老机构未按规定参加年检的；</w:t>
      </w:r>
    </w:p>
    <w:p>
      <w:pPr>
        <w:overflowPunct w:val="0"/>
        <w:snapToGrid w:val="0"/>
        <w:spacing w:line="590" w:lineRule="exact"/>
        <w:ind w:firstLine="640" w:firstLineChars="200"/>
        <w:rPr>
          <w:rFonts w:eastAsia="仿宋_GB2312"/>
          <w:sz w:val="32"/>
          <w:szCs w:val="32"/>
        </w:rPr>
      </w:pPr>
      <w:r>
        <w:rPr>
          <w:rFonts w:eastAsia="仿宋_GB2312"/>
          <w:sz w:val="32"/>
          <w:szCs w:val="32"/>
        </w:rPr>
        <w:t>（七）其他违反法律法规规定情形的。</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第三十七条  </w:t>
      </w:r>
      <w:r>
        <w:rPr>
          <w:rFonts w:eastAsia="仿宋_GB2312"/>
          <w:sz w:val="32"/>
          <w:szCs w:val="32"/>
        </w:rPr>
        <w:t>被降低评定等级的养老机构在</w:t>
      </w:r>
      <w:r>
        <w:rPr>
          <w:rFonts w:eastAsia="Times New Roman"/>
          <w:sz w:val="32"/>
          <w:szCs w:val="32"/>
        </w:rPr>
        <w:t>2</w:t>
      </w:r>
      <w:r>
        <w:rPr>
          <w:rFonts w:eastAsia="仿宋_GB2312"/>
          <w:sz w:val="32"/>
          <w:szCs w:val="32"/>
        </w:rPr>
        <w:t>年内不得提 出等级晋升的评定申请，被取消评定等级的养老机构在</w:t>
      </w:r>
      <w:r>
        <w:rPr>
          <w:rFonts w:eastAsia="Times New Roman"/>
          <w:sz w:val="32"/>
          <w:szCs w:val="32"/>
        </w:rPr>
        <w:t>3</w:t>
      </w:r>
      <w:r>
        <w:rPr>
          <w:rFonts w:eastAsia="仿宋_GB2312"/>
          <w:sz w:val="32"/>
          <w:szCs w:val="32"/>
        </w:rPr>
        <w:t>年内不得提出等级评定申请。</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第三十八条  </w:t>
      </w:r>
      <w:r>
        <w:rPr>
          <w:rFonts w:eastAsia="仿宋_GB2312"/>
          <w:sz w:val="32"/>
          <w:szCs w:val="32"/>
        </w:rPr>
        <w:t>民政部门应以书面形式将降低或者取消评定等级的决定通知被处理的养老机构，并向社会公告。</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第三十九条  </w:t>
      </w:r>
      <w:r>
        <w:rPr>
          <w:rFonts w:eastAsia="仿宋_GB2312"/>
          <w:sz w:val="32"/>
          <w:szCs w:val="32"/>
        </w:rPr>
        <w:t>等级评定委员会委员、评定专家及其工作人员未履行职责、不具备履职能力或者弄虚作假、徇私舞弊的，取消其委员或评定专家、工作人员资格。</w:t>
      </w:r>
    </w:p>
    <w:p>
      <w:pPr>
        <w:overflowPunct w:val="0"/>
        <w:snapToGrid w:val="0"/>
        <w:spacing w:line="590" w:lineRule="exact"/>
        <w:ind w:firstLine="640" w:firstLineChars="200"/>
        <w:rPr>
          <w:rFonts w:eastAsia="仿宋_GB2312"/>
          <w:sz w:val="32"/>
          <w:szCs w:val="32"/>
        </w:rPr>
      </w:pPr>
      <w:r>
        <w:rPr>
          <w:rFonts w:eastAsia="仿宋_GB2312"/>
          <w:sz w:val="32"/>
          <w:szCs w:val="32"/>
        </w:rPr>
        <w:t>评定委员会对评定人员及其工作人员违反规定，干预正常评定工作，影响评定结论公信力的，民政部门应当及时纠正；涉嫌违纪违法的，移交相关部门依纪依法处理。</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第四十条  </w:t>
      </w:r>
      <w:r>
        <w:rPr>
          <w:rFonts w:eastAsia="仿宋_GB2312"/>
          <w:sz w:val="32"/>
          <w:szCs w:val="32"/>
        </w:rPr>
        <w:t>被撤</w:t>
      </w:r>
      <w:r>
        <w:rPr>
          <w:rFonts w:hint="eastAsia" w:eastAsia="仿宋_GB2312"/>
          <w:sz w:val="32"/>
          <w:szCs w:val="32"/>
        </w:rPr>
        <w:t>销</w:t>
      </w:r>
      <w:r>
        <w:rPr>
          <w:rFonts w:eastAsia="仿宋_GB2312"/>
          <w:sz w:val="32"/>
          <w:szCs w:val="32"/>
        </w:rPr>
        <w:t>评定等级的养老机构须在收到通知书之日起</w:t>
      </w:r>
      <w:r>
        <w:rPr>
          <w:rFonts w:eastAsia="Times New Roman"/>
          <w:sz w:val="32"/>
          <w:szCs w:val="32"/>
        </w:rPr>
        <w:t>15</w:t>
      </w:r>
      <w:r>
        <w:rPr>
          <w:rFonts w:eastAsia="仿宋_GB2312"/>
          <w:sz w:val="32"/>
          <w:szCs w:val="32"/>
        </w:rPr>
        <w:t>日内将原评定等级证书、牌匾交还民政部门。拒不交还的，由民政部门公告作废。</w:t>
      </w:r>
    </w:p>
    <w:p>
      <w:pPr>
        <w:overflowPunct w:val="0"/>
        <w:snapToGrid w:val="0"/>
        <w:spacing w:line="590" w:lineRule="exact"/>
        <w:ind w:firstLine="640" w:firstLineChars="200"/>
        <w:rPr>
          <w:rFonts w:eastAsia="仿宋_GB2312"/>
          <w:sz w:val="32"/>
          <w:szCs w:val="32"/>
        </w:rPr>
      </w:pPr>
      <w:r>
        <w:rPr>
          <w:rFonts w:eastAsia="黑体"/>
          <w:sz w:val="32"/>
          <w:szCs w:val="32"/>
        </w:rPr>
        <w:t xml:space="preserve">第四十一条  </w:t>
      </w:r>
      <w:r>
        <w:rPr>
          <w:rFonts w:eastAsia="仿宋_GB2312"/>
          <w:sz w:val="32"/>
          <w:szCs w:val="32"/>
        </w:rPr>
        <w:t>等级评定所需经费由各级民政部门在工作预算经费中列支，不得向被评定机构收取费用。</w:t>
      </w:r>
    </w:p>
    <w:p>
      <w:pPr>
        <w:overflowPunct w:val="0"/>
        <w:snapToGrid w:val="0"/>
        <w:spacing w:before="240" w:beforeLines="100" w:after="240" w:afterLines="100" w:line="590" w:lineRule="exact"/>
        <w:jc w:val="center"/>
        <w:rPr>
          <w:rFonts w:eastAsia="黑体"/>
          <w:sz w:val="32"/>
          <w:szCs w:val="32"/>
        </w:rPr>
      </w:pPr>
      <w:r>
        <w:rPr>
          <w:rFonts w:eastAsia="黑体"/>
          <w:sz w:val="32"/>
          <w:szCs w:val="32"/>
        </w:rPr>
        <w:t>第八章  附    则</w:t>
      </w:r>
    </w:p>
    <w:p>
      <w:pPr>
        <w:overflowPunct w:val="0"/>
        <w:snapToGrid w:val="0"/>
        <w:spacing w:line="590" w:lineRule="exact"/>
        <w:ind w:firstLine="640" w:firstLineChars="200"/>
        <w:rPr>
          <w:rFonts w:eastAsia="仿宋_GB2312"/>
          <w:sz w:val="32"/>
          <w:szCs w:val="32"/>
        </w:rPr>
      </w:pPr>
      <w:r>
        <w:rPr>
          <w:rFonts w:eastAsia="黑体"/>
          <w:snapToGrid w:val="0"/>
          <w:kern w:val="0"/>
          <w:sz w:val="32"/>
          <w:szCs w:val="32"/>
        </w:rPr>
        <w:t>第四十二条</w:t>
      </w:r>
      <w:r>
        <w:rPr>
          <w:rFonts w:eastAsia="仿宋_GB2312"/>
          <w:sz w:val="32"/>
          <w:szCs w:val="32"/>
        </w:rPr>
        <w:t xml:space="preserve">  本办法由浙江省民政厅负责解释。</w:t>
      </w:r>
    </w:p>
    <w:p>
      <w:pPr>
        <w:overflowPunct w:val="0"/>
        <w:snapToGrid w:val="0"/>
        <w:spacing w:line="590" w:lineRule="exact"/>
        <w:ind w:firstLine="640" w:firstLineChars="200"/>
        <w:rPr>
          <w:rFonts w:eastAsia="仿宋_GB2312"/>
          <w:sz w:val="32"/>
          <w:szCs w:val="32"/>
        </w:rPr>
      </w:pPr>
      <w:r>
        <w:rPr>
          <w:rFonts w:eastAsia="黑体"/>
          <w:snapToGrid w:val="0"/>
          <w:kern w:val="0"/>
          <w:sz w:val="32"/>
          <w:szCs w:val="32"/>
        </w:rPr>
        <w:t xml:space="preserve">第四十三条  </w:t>
      </w:r>
      <w:r>
        <w:rPr>
          <w:rFonts w:eastAsia="仿宋_GB2312"/>
          <w:sz w:val="32"/>
          <w:szCs w:val="32"/>
        </w:rPr>
        <w:t>本办法自发布之日起施行。原《浙江省养老机构等级评定管理办法》和《浙江省养老机构等级评定工作实施细则》（浙民养〔2020〕111号）同时作废。</w:t>
      </w:r>
    </w:p>
    <w:p>
      <w:pPr>
        <w:overflowPunct w:val="0"/>
        <w:spacing w:line="590" w:lineRule="exact"/>
        <w:ind w:firstLine="640" w:firstLineChars="200"/>
        <w:rPr>
          <w:rFonts w:eastAsia="方正书宋简体"/>
          <w:sz w:val="32"/>
          <w:szCs w:val="32"/>
        </w:rPr>
        <w:sectPr>
          <w:footerReference w:type="default" r:id="rId3"/>
          <w:footerReference w:type="even" r:id="rId4"/>
          <w:pgSz w:w="11906" w:h="16838"/>
          <w:pgMar w:top="1871" w:right="1531" w:bottom="1701" w:left="1531" w:header="851" w:footer="1531" w:gutter="0"/>
          <w:cols w:space="425" w:num="1"/>
          <w:docGrid w:linePitch="312" w:charSpace="0"/>
        </w:sect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r>
        <w:rPr>
          <w:rFonts w:eastAsia="方正小标宋简体"/>
          <w:sz w:val="44"/>
          <w:szCs w:val="44"/>
        </w:rPr>
        <w:t>浙江省养老机构等级评定细化评价指标</w:t>
      </w:r>
    </w:p>
    <w:p>
      <w:pPr>
        <w:overflowPunct w:val="0"/>
        <w:spacing w:line="400" w:lineRule="exact"/>
        <w:rPr>
          <w:rFonts w:eastAsia="方正小标宋简体"/>
          <w:sz w:val="32"/>
          <w:szCs w:val="32"/>
        </w:rPr>
      </w:pPr>
    </w:p>
    <w:p>
      <w:pPr>
        <w:adjustRightInd w:val="0"/>
        <w:spacing w:line="590" w:lineRule="exact"/>
        <w:textAlignment w:val="baseline"/>
        <w:outlineLvl w:val="0"/>
        <w:rPr>
          <w:rFonts w:ascii="黑体" w:hAnsi="黑体" w:eastAsia="黑体" w:cs="黑体"/>
          <w:kern w:val="0"/>
          <w:sz w:val="28"/>
          <w:szCs w:val="28"/>
        </w:rPr>
      </w:pPr>
      <w:r>
        <w:rPr>
          <w:rFonts w:hint="eastAsia" w:ascii="黑体" w:hAnsi="黑体" w:eastAsia="黑体" w:cs="黑体"/>
          <w:kern w:val="0"/>
          <w:sz w:val="28"/>
          <w:szCs w:val="28"/>
        </w:rPr>
        <w:t>一、必备指标</w:t>
      </w:r>
    </w:p>
    <w:tbl>
      <w:tblPr>
        <w:tblStyle w:val="16"/>
        <w:tblW w:w="130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211"/>
        <w:gridCol w:w="602"/>
        <w:gridCol w:w="4233"/>
        <w:gridCol w:w="999"/>
        <w:gridCol w:w="999"/>
        <w:gridCol w:w="999"/>
        <w:gridCol w:w="1998"/>
        <w:gridCol w:w="20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tblHeader/>
          <w:jc w:val="center"/>
        </w:trPr>
        <w:tc>
          <w:tcPr>
            <w:tcW w:w="464" w:type="pct"/>
            <w:tcBorders>
              <w:top w:val="single" w:color="auto" w:sz="8" w:space="0"/>
              <w:bottom w:val="single" w:color="auto" w:sz="4" w:space="0"/>
              <w:tl2br w:val="single" w:color="auto" w:sz="4" w:space="0"/>
            </w:tcBorders>
            <w:vAlign w:val="center"/>
          </w:tcPr>
          <w:p>
            <w:pPr>
              <w:adjustRightInd w:val="0"/>
              <w:jc w:val="center"/>
              <w:textAlignment w:val="baseline"/>
              <w:rPr>
                <w:bCs/>
                <w:kern w:val="0"/>
                <w:szCs w:val="21"/>
              </w:rPr>
            </w:pPr>
          </w:p>
        </w:tc>
        <w:tc>
          <w:tcPr>
            <w:tcW w:w="231" w:type="pct"/>
            <w:vAlign w:val="center"/>
          </w:tcPr>
          <w:p>
            <w:pPr>
              <w:adjustRightInd w:val="0"/>
              <w:jc w:val="center"/>
              <w:textAlignment w:val="baseline"/>
              <w:rPr>
                <w:rFonts w:ascii="黑体" w:hAnsi="黑体" w:eastAsia="黑体" w:cs="黑体"/>
                <w:bCs/>
                <w:kern w:val="0"/>
                <w:szCs w:val="21"/>
                <w:lang w:eastAsia="en-US"/>
              </w:rPr>
            </w:pPr>
            <w:r>
              <w:rPr>
                <w:rFonts w:hint="eastAsia" w:ascii="黑体" w:hAnsi="黑体" w:eastAsia="黑体" w:cs="黑体"/>
                <w:bCs/>
                <w:kern w:val="0"/>
                <w:szCs w:val="21"/>
              </w:rPr>
              <w:t>序号</w:t>
            </w:r>
          </w:p>
        </w:tc>
        <w:tc>
          <w:tcPr>
            <w:tcW w:w="1623" w:type="pct"/>
            <w:vAlign w:val="center"/>
          </w:tcPr>
          <w:p>
            <w:pPr>
              <w:adjustRightInd w:val="0"/>
              <w:jc w:val="center"/>
              <w:textAlignment w:val="baseline"/>
              <w:rPr>
                <w:rFonts w:ascii="黑体" w:hAnsi="黑体" w:eastAsia="黑体" w:cs="黑体"/>
                <w:bCs/>
                <w:kern w:val="0"/>
                <w:szCs w:val="21"/>
              </w:rPr>
            </w:pPr>
            <w:r>
              <w:rPr>
                <w:rFonts w:hint="eastAsia" w:ascii="黑体" w:hAnsi="黑体" w:eastAsia="黑体" w:cs="黑体"/>
                <w:bCs/>
                <w:kern w:val="0"/>
                <w:szCs w:val="21"/>
              </w:rPr>
              <w:t>评  定  指  标</w:t>
            </w:r>
          </w:p>
        </w:tc>
        <w:tc>
          <w:tcPr>
            <w:tcW w:w="383" w:type="pct"/>
            <w:vAlign w:val="center"/>
          </w:tcPr>
          <w:p>
            <w:pPr>
              <w:adjustRightInd w:val="0"/>
              <w:jc w:val="center"/>
              <w:textAlignment w:val="baseline"/>
              <w:rPr>
                <w:rFonts w:ascii="黑体" w:hAnsi="黑体" w:eastAsia="黑体" w:cs="黑体"/>
                <w:bCs/>
                <w:kern w:val="0"/>
                <w:szCs w:val="21"/>
                <w:lang w:eastAsia="en-US"/>
              </w:rPr>
            </w:pPr>
            <w:r>
              <w:rPr>
                <w:rFonts w:hint="eastAsia" w:ascii="黑体" w:hAnsi="黑体" w:eastAsia="黑体" w:cs="黑体"/>
                <w:bCs/>
                <w:kern w:val="0"/>
                <w:szCs w:val="21"/>
              </w:rPr>
              <w:t>一级</w:t>
            </w:r>
          </w:p>
        </w:tc>
        <w:tc>
          <w:tcPr>
            <w:tcW w:w="383" w:type="pct"/>
            <w:vAlign w:val="center"/>
          </w:tcPr>
          <w:p>
            <w:pPr>
              <w:adjustRightInd w:val="0"/>
              <w:jc w:val="center"/>
              <w:textAlignment w:val="baseline"/>
              <w:rPr>
                <w:rFonts w:ascii="黑体" w:hAnsi="黑体" w:eastAsia="黑体" w:cs="黑体"/>
                <w:bCs/>
                <w:kern w:val="0"/>
                <w:szCs w:val="21"/>
                <w:lang w:eastAsia="en-US"/>
              </w:rPr>
            </w:pPr>
            <w:r>
              <w:rPr>
                <w:rFonts w:hint="eastAsia" w:ascii="黑体" w:hAnsi="黑体" w:eastAsia="黑体" w:cs="黑体"/>
                <w:bCs/>
                <w:kern w:val="0"/>
                <w:szCs w:val="21"/>
              </w:rPr>
              <w:t>二级</w:t>
            </w:r>
          </w:p>
        </w:tc>
        <w:tc>
          <w:tcPr>
            <w:tcW w:w="383" w:type="pct"/>
            <w:vAlign w:val="center"/>
          </w:tcPr>
          <w:p>
            <w:pPr>
              <w:adjustRightInd w:val="0"/>
              <w:jc w:val="center"/>
              <w:textAlignment w:val="baseline"/>
              <w:rPr>
                <w:rFonts w:ascii="黑体" w:hAnsi="黑体" w:eastAsia="黑体" w:cs="黑体"/>
                <w:bCs/>
                <w:kern w:val="0"/>
                <w:szCs w:val="21"/>
              </w:rPr>
            </w:pPr>
            <w:r>
              <w:rPr>
                <w:rFonts w:hint="eastAsia" w:ascii="黑体" w:hAnsi="黑体" w:eastAsia="黑体" w:cs="黑体"/>
                <w:bCs/>
                <w:kern w:val="0"/>
                <w:szCs w:val="21"/>
              </w:rPr>
              <w:t>三级</w:t>
            </w:r>
          </w:p>
        </w:tc>
        <w:tc>
          <w:tcPr>
            <w:tcW w:w="766" w:type="pct"/>
            <w:vAlign w:val="center"/>
          </w:tcPr>
          <w:p>
            <w:pPr>
              <w:adjustRightInd w:val="0"/>
              <w:jc w:val="center"/>
              <w:textAlignment w:val="baseline"/>
              <w:rPr>
                <w:rFonts w:ascii="黑体" w:hAnsi="黑体" w:eastAsia="黑体" w:cs="黑体"/>
                <w:bCs/>
                <w:kern w:val="0"/>
                <w:szCs w:val="21"/>
              </w:rPr>
            </w:pPr>
            <w:r>
              <w:rPr>
                <w:rFonts w:hint="eastAsia" w:ascii="黑体" w:hAnsi="黑体" w:eastAsia="黑体" w:cs="黑体"/>
                <w:bCs/>
                <w:kern w:val="0"/>
                <w:szCs w:val="21"/>
              </w:rPr>
              <w:t>四级</w:t>
            </w:r>
          </w:p>
        </w:tc>
        <w:tc>
          <w:tcPr>
            <w:tcW w:w="767" w:type="pct"/>
            <w:vAlign w:val="center"/>
          </w:tcPr>
          <w:p>
            <w:pPr>
              <w:adjustRightInd w:val="0"/>
              <w:jc w:val="center"/>
              <w:textAlignment w:val="baseline"/>
              <w:rPr>
                <w:rFonts w:ascii="黑体" w:hAnsi="黑体" w:eastAsia="黑体" w:cs="黑体"/>
                <w:bCs/>
                <w:kern w:val="0"/>
                <w:szCs w:val="21"/>
              </w:rPr>
            </w:pPr>
            <w:r>
              <w:rPr>
                <w:rFonts w:hint="eastAsia" w:ascii="黑体" w:hAnsi="黑体" w:eastAsia="黑体" w:cs="黑体"/>
                <w:bCs/>
                <w:kern w:val="0"/>
                <w:szCs w:val="21"/>
              </w:rPr>
              <w:t>五级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restart"/>
            <w:tcBorders>
              <w:top w:val="single" w:color="auto" w:sz="4" w:space="0"/>
            </w:tcBorders>
            <w:vAlign w:val="center"/>
          </w:tcPr>
          <w:p>
            <w:pPr>
              <w:adjustRightInd w:val="0"/>
              <w:snapToGrid w:val="0"/>
              <w:jc w:val="center"/>
              <w:textAlignment w:val="baseline"/>
              <w:rPr>
                <w:rFonts w:eastAsia="仿宋_GB2312"/>
                <w:b/>
                <w:bCs/>
                <w:snapToGrid w:val="0"/>
                <w:kern w:val="0"/>
                <w:szCs w:val="21"/>
              </w:rPr>
            </w:pPr>
            <w:r>
              <w:rPr>
                <w:rFonts w:eastAsia="仿宋_GB2312"/>
                <w:b/>
                <w:bCs/>
                <w:snapToGrid w:val="0"/>
                <w:kern w:val="0"/>
                <w:szCs w:val="21"/>
              </w:rPr>
              <w:t>基本</w:t>
            </w:r>
          </w:p>
          <w:p>
            <w:pPr>
              <w:adjustRightInd w:val="0"/>
              <w:snapToGrid w:val="0"/>
              <w:jc w:val="center"/>
              <w:textAlignment w:val="baseline"/>
              <w:rPr>
                <w:rFonts w:eastAsia="仿宋_GB2312"/>
                <w:b/>
                <w:bCs/>
                <w:snapToGrid w:val="0"/>
                <w:kern w:val="0"/>
                <w:szCs w:val="21"/>
              </w:rPr>
            </w:pPr>
            <w:r>
              <w:rPr>
                <w:rFonts w:eastAsia="仿宋_GB2312"/>
                <w:b/>
                <w:bCs/>
                <w:snapToGrid w:val="0"/>
                <w:kern w:val="0"/>
                <w:szCs w:val="21"/>
              </w:rPr>
              <w:t>要求</w:t>
            </w:r>
          </w:p>
        </w:tc>
        <w:tc>
          <w:tcPr>
            <w:tcW w:w="231"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623" w:type="pct"/>
            <w:vAlign w:val="center"/>
          </w:tcPr>
          <w:p>
            <w:pPr>
              <w:adjustRightInd w:val="0"/>
              <w:textAlignment w:val="baseline"/>
              <w:rPr>
                <w:rFonts w:eastAsia="仿宋_GB2312"/>
                <w:kern w:val="0"/>
                <w:szCs w:val="21"/>
              </w:rPr>
            </w:pPr>
            <w:r>
              <w:rPr>
                <w:rFonts w:eastAsia="仿宋_GB2312"/>
                <w:kern w:val="0"/>
                <w:szCs w:val="21"/>
              </w:rPr>
              <w:t>养老机构经民政部门备案，或原许可证尚在有效期限内且参加养老机构综合保险的</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623" w:type="pct"/>
            <w:vAlign w:val="center"/>
          </w:tcPr>
          <w:p>
            <w:pPr>
              <w:adjustRightInd w:val="0"/>
              <w:textAlignment w:val="baseline"/>
              <w:rPr>
                <w:rFonts w:eastAsia="仿宋_GB2312"/>
                <w:kern w:val="0"/>
                <w:szCs w:val="21"/>
              </w:rPr>
            </w:pPr>
            <w:r>
              <w:rPr>
                <w:rFonts w:eastAsia="仿宋_GB2312"/>
                <w:kern w:val="0"/>
                <w:szCs w:val="21"/>
              </w:rPr>
              <w:t>床位入住率要求</w:t>
            </w:r>
          </w:p>
          <w:p>
            <w:pPr>
              <w:adjustRightInd w:val="0"/>
              <w:textAlignment w:val="baseline"/>
              <w:rPr>
                <w:rFonts w:eastAsia="仿宋_GB2312"/>
                <w:kern w:val="0"/>
                <w:szCs w:val="21"/>
              </w:rPr>
            </w:pPr>
            <w:r>
              <w:rPr>
                <w:rFonts w:eastAsia="仿宋_GB2312"/>
                <w:szCs w:val="21"/>
              </w:rPr>
              <w:t>注：农村特困人员供养服务机构（敬老院等）申报一、二、三星级评定时，入住率要求可下调10个百分点</w:t>
            </w:r>
          </w:p>
        </w:tc>
        <w:tc>
          <w:tcPr>
            <w:tcW w:w="383" w:type="pct"/>
            <w:vAlign w:val="center"/>
          </w:tcPr>
          <w:p>
            <w:pPr>
              <w:adjustRightInd w:val="0"/>
              <w:jc w:val="center"/>
              <w:textAlignment w:val="baseline"/>
              <w:rPr>
                <w:rFonts w:eastAsia="仿宋_GB2312"/>
                <w:kern w:val="0"/>
                <w:szCs w:val="21"/>
                <w:lang w:eastAsia="en-US"/>
              </w:rPr>
            </w:pPr>
            <w:r>
              <w:rPr>
                <w:rFonts w:hint="eastAsia" w:ascii="方正书宋简体" w:eastAsia="方正书宋简体"/>
                <w:kern w:val="0"/>
                <w:szCs w:val="21"/>
              </w:rPr>
              <w:t>≥</w:t>
            </w:r>
            <w:r>
              <w:rPr>
                <w:rFonts w:eastAsia="仿宋_GB2312"/>
                <w:kern w:val="0"/>
                <w:szCs w:val="21"/>
              </w:rPr>
              <w:t>30%</w:t>
            </w:r>
          </w:p>
        </w:tc>
        <w:tc>
          <w:tcPr>
            <w:tcW w:w="383" w:type="pct"/>
            <w:vAlign w:val="center"/>
          </w:tcPr>
          <w:p>
            <w:pPr>
              <w:adjustRightInd w:val="0"/>
              <w:jc w:val="center"/>
              <w:textAlignment w:val="baseline"/>
              <w:rPr>
                <w:rFonts w:eastAsia="仿宋_GB2312"/>
                <w:kern w:val="0"/>
                <w:szCs w:val="21"/>
                <w:lang w:eastAsia="en-US"/>
              </w:rPr>
            </w:pPr>
            <w:r>
              <w:rPr>
                <w:rFonts w:hint="eastAsia" w:ascii="方正书宋简体" w:eastAsia="方正书宋简体"/>
                <w:kern w:val="0"/>
                <w:szCs w:val="21"/>
              </w:rPr>
              <w:t>≥</w:t>
            </w:r>
            <w:r>
              <w:rPr>
                <w:rFonts w:eastAsia="仿宋_GB2312"/>
                <w:kern w:val="0"/>
                <w:szCs w:val="21"/>
              </w:rPr>
              <w:t>35%</w:t>
            </w:r>
          </w:p>
        </w:tc>
        <w:tc>
          <w:tcPr>
            <w:tcW w:w="383" w:type="pct"/>
            <w:vAlign w:val="center"/>
          </w:tcPr>
          <w:p>
            <w:pPr>
              <w:adjustRightInd w:val="0"/>
              <w:jc w:val="center"/>
              <w:textAlignment w:val="baseline"/>
              <w:rPr>
                <w:rFonts w:eastAsia="仿宋_GB2312"/>
                <w:kern w:val="0"/>
                <w:szCs w:val="21"/>
                <w:lang w:eastAsia="en-US"/>
              </w:rPr>
            </w:pPr>
            <w:r>
              <w:rPr>
                <w:rFonts w:hint="eastAsia" w:ascii="方正书宋简体" w:eastAsia="方正书宋简体"/>
                <w:kern w:val="0"/>
                <w:szCs w:val="21"/>
              </w:rPr>
              <w:t>≥</w:t>
            </w:r>
            <w:r>
              <w:rPr>
                <w:rFonts w:eastAsia="仿宋_GB2312"/>
                <w:kern w:val="0"/>
                <w:szCs w:val="21"/>
              </w:rPr>
              <w:t>40%</w:t>
            </w:r>
          </w:p>
        </w:tc>
        <w:tc>
          <w:tcPr>
            <w:tcW w:w="766" w:type="pct"/>
            <w:vAlign w:val="center"/>
          </w:tcPr>
          <w:p>
            <w:pPr>
              <w:adjustRightInd w:val="0"/>
              <w:jc w:val="center"/>
              <w:textAlignment w:val="baseline"/>
              <w:rPr>
                <w:rFonts w:eastAsia="仿宋_GB2312"/>
                <w:kern w:val="0"/>
                <w:szCs w:val="21"/>
                <w:lang w:eastAsia="en-US"/>
              </w:rPr>
            </w:pPr>
            <w:r>
              <w:rPr>
                <w:rFonts w:hint="eastAsia" w:ascii="方正书宋简体" w:eastAsia="方正书宋简体"/>
                <w:kern w:val="0"/>
                <w:szCs w:val="21"/>
              </w:rPr>
              <w:t>≥</w:t>
            </w:r>
            <w:r>
              <w:rPr>
                <w:rFonts w:eastAsia="仿宋_GB2312"/>
                <w:kern w:val="0"/>
                <w:szCs w:val="21"/>
              </w:rPr>
              <w:t>45%</w:t>
            </w:r>
          </w:p>
        </w:tc>
        <w:tc>
          <w:tcPr>
            <w:tcW w:w="767" w:type="pct"/>
            <w:vAlign w:val="center"/>
          </w:tcPr>
          <w:p>
            <w:pPr>
              <w:adjustRightInd w:val="0"/>
              <w:jc w:val="center"/>
              <w:textAlignment w:val="baseline"/>
              <w:rPr>
                <w:rFonts w:eastAsia="仿宋_GB2312"/>
                <w:kern w:val="0"/>
                <w:szCs w:val="21"/>
                <w:lang w:eastAsia="en-US"/>
              </w:rPr>
            </w:pPr>
            <w:r>
              <w:rPr>
                <w:rFonts w:hint="eastAsia" w:ascii="方正书宋简体" w:eastAsia="方正书宋简体"/>
                <w:kern w:val="0"/>
                <w:szCs w:val="21"/>
              </w:rPr>
              <w:t>≥</w:t>
            </w:r>
            <w:r>
              <w:rPr>
                <w:rFonts w:eastAsia="仿宋_GB2312"/>
                <w:kern w:val="0"/>
                <w:szCs w:val="21"/>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623" w:type="pct"/>
            <w:vAlign w:val="center"/>
          </w:tcPr>
          <w:p>
            <w:pPr>
              <w:adjustRightInd w:val="0"/>
              <w:textAlignment w:val="baseline"/>
              <w:rPr>
                <w:rFonts w:eastAsia="仿宋_GB2312"/>
                <w:kern w:val="0"/>
                <w:szCs w:val="21"/>
              </w:rPr>
            </w:pPr>
            <w:r>
              <w:rPr>
                <w:rFonts w:eastAsia="仿宋_GB2312"/>
                <w:kern w:val="0"/>
                <w:szCs w:val="21"/>
              </w:rPr>
              <w:t>养老机构规模（床位）</w:t>
            </w:r>
          </w:p>
        </w:tc>
        <w:tc>
          <w:tcPr>
            <w:tcW w:w="383" w:type="pct"/>
            <w:vAlign w:val="center"/>
          </w:tcPr>
          <w:p>
            <w:pPr>
              <w:adjustRightInd w:val="0"/>
              <w:snapToGrid w:val="0"/>
              <w:jc w:val="center"/>
              <w:textAlignment w:val="baseline"/>
              <w:rPr>
                <w:rFonts w:eastAsia="仿宋_GB2312"/>
                <w:snapToGrid w:val="0"/>
                <w:kern w:val="0"/>
                <w:szCs w:val="21"/>
                <w:lang w:eastAsia="en-US" w:bidi="en-US"/>
              </w:rPr>
            </w:pPr>
            <w:r>
              <w:rPr>
                <w:rFonts w:hint="eastAsia" w:ascii="方正书宋简体" w:eastAsia="方正书宋简体"/>
                <w:snapToGrid w:val="0"/>
                <w:kern w:val="0"/>
                <w:szCs w:val="21"/>
              </w:rPr>
              <w:t>≥</w:t>
            </w:r>
            <w:r>
              <w:rPr>
                <w:rFonts w:eastAsia="仿宋_GB2312"/>
                <w:snapToGrid w:val="0"/>
                <w:kern w:val="0"/>
                <w:szCs w:val="21"/>
              </w:rPr>
              <w:t>10</w:t>
            </w:r>
          </w:p>
        </w:tc>
        <w:tc>
          <w:tcPr>
            <w:tcW w:w="383" w:type="pct"/>
            <w:vAlign w:val="center"/>
          </w:tcPr>
          <w:p>
            <w:pPr>
              <w:adjustRightInd w:val="0"/>
              <w:snapToGrid w:val="0"/>
              <w:jc w:val="center"/>
              <w:textAlignment w:val="baseline"/>
              <w:rPr>
                <w:rFonts w:eastAsia="仿宋_GB2312"/>
                <w:snapToGrid w:val="0"/>
                <w:kern w:val="0"/>
                <w:szCs w:val="21"/>
                <w:lang w:eastAsia="en-US" w:bidi="en-US"/>
              </w:rPr>
            </w:pPr>
            <w:r>
              <w:rPr>
                <w:rFonts w:hint="eastAsia" w:ascii="方正书宋简体" w:eastAsia="方正书宋简体"/>
                <w:kern w:val="0"/>
                <w:szCs w:val="21"/>
              </w:rPr>
              <w:t>≥</w:t>
            </w:r>
            <w:r>
              <w:rPr>
                <w:rFonts w:eastAsia="仿宋_GB2312"/>
                <w:kern w:val="0"/>
                <w:szCs w:val="21"/>
              </w:rPr>
              <w:t>30</w:t>
            </w:r>
          </w:p>
        </w:tc>
        <w:tc>
          <w:tcPr>
            <w:tcW w:w="383" w:type="pct"/>
            <w:vAlign w:val="center"/>
          </w:tcPr>
          <w:p>
            <w:pPr>
              <w:adjustRightInd w:val="0"/>
              <w:snapToGrid w:val="0"/>
              <w:jc w:val="center"/>
              <w:textAlignment w:val="baseline"/>
              <w:rPr>
                <w:rFonts w:eastAsia="仿宋_GB2312"/>
                <w:snapToGrid w:val="0"/>
                <w:kern w:val="0"/>
                <w:szCs w:val="21"/>
                <w:lang w:eastAsia="en-US" w:bidi="en-US"/>
              </w:rPr>
            </w:pPr>
            <w:r>
              <w:rPr>
                <w:rFonts w:hint="eastAsia" w:ascii="方正书宋简体" w:eastAsia="方正书宋简体"/>
                <w:snapToGrid w:val="0"/>
                <w:kern w:val="0"/>
                <w:szCs w:val="21"/>
              </w:rPr>
              <w:t>≥</w:t>
            </w:r>
            <w:r>
              <w:rPr>
                <w:rFonts w:eastAsia="仿宋_GB2312"/>
                <w:snapToGrid w:val="0"/>
                <w:kern w:val="0"/>
                <w:szCs w:val="21"/>
              </w:rPr>
              <w:t>50</w:t>
            </w:r>
          </w:p>
        </w:tc>
        <w:tc>
          <w:tcPr>
            <w:tcW w:w="766" w:type="pct"/>
            <w:vAlign w:val="center"/>
          </w:tcPr>
          <w:p>
            <w:pPr>
              <w:adjustRightInd w:val="0"/>
              <w:snapToGrid w:val="0"/>
              <w:jc w:val="center"/>
              <w:textAlignment w:val="baseline"/>
              <w:rPr>
                <w:rFonts w:eastAsia="仿宋_GB2312"/>
                <w:snapToGrid w:val="0"/>
                <w:kern w:val="0"/>
                <w:szCs w:val="21"/>
                <w:lang w:eastAsia="en-US" w:bidi="en-US"/>
              </w:rPr>
            </w:pPr>
            <w:r>
              <w:rPr>
                <w:rFonts w:hint="eastAsia" w:ascii="方正书宋简体" w:eastAsia="方正书宋简体"/>
                <w:snapToGrid w:val="0"/>
                <w:kern w:val="0"/>
                <w:szCs w:val="21"/>
              </w:rPr>
              <w:t>≥</w:t>
            </w:r>
            <w:r>
              <w:rPr>
                <w:rFonts w:eastAsia="仿宋_GB2312"/>
                <w:snapToGrid w:val="0"/>
                <w:kern w:val="0"/>
                <w:szCs w:val="21"/>
              </w:rPr>
              <w:t>100</w:t>
            </w:r>
          </w:p>
        </w:tc>
        <w:tc>
          <w:tcPr>
            <w:tcW w:w="767" w:type="pct"/>
            <w:vAlign w:val="center"/>
          </w:tcPr>
          <w:p>
            <w:pPr>
              <w:adjustRightInd w:val="0"/>
              <w:snapToGrid w:val="0"/>
              <w:jc w:val="center"/>
              <w:textAlignment w:val="baseline"/>
              <w:rPr>
                <w:rFonts w:eastAsia="仿宋_GB2312"/>
                <w:snapToGrid w:val="0"/>
                <w:kern w:val="0"/>
                <w:szCs w:val="21"/>
                <w:lang w:eastAsia="en-US" w:bidi="en-US"/>
              </w:rPr>
            </w:pPr>
            <w:r>
              <w:rPr>
                <w:rFonts w:hint="eastAsia" w:ascii="方正书宋简体" w:eastAsia="方正书宋简体"/>
                <w:snapToGrid w:val="0"/>
                <w:kern w:val="0"/>
                <w:szCs w:val="21"/>
              </w:rPr>
              <w:t>≥</w:t>
            </w:r>
            <w:r>
              <w:rPr>
                <w:rFonts w:eastAsia="仿宋_GB2312"/>
                <w:snapToGrid w:val="0"/>
                <w:kern w:val="0"/>
                <w:szCs w:val="21"/>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623" w:type="pct"/>
            <w:vAlign w:val="center"/>
          </w:tcPr>
          <w:p>
            <w:pPr>
              <w:adjustRightInd w:val="0"/>
              <w:textAlignment w:val="baseline"/>
              <w:rPr>
                <w:rFonts w:eastAsia="仿宋_GB2312"/>
                <w:kern w:val="0"/>
                <w:szCs w:val="21"/>
              </w:rPr>
            </w:pPr>
            <w:r>
              <w:rPr>
                <w:rFonts w:eastAsia="仿宋_GB2312"/>
                <w:kern w:val="0"/>
                <w:szCs w:val="21"/>
              </w:rPr>
              <w:t>养老机构运营时间</w:t>
            </w:r>
          </w:p>
        </w:tc>
        <w:tc>
          <w:tcPr>
            <w:tcW w:w="2682" w:type="pct"/>
            <w:gridSpan w:val="5"/>
            <w:vAlign w:val="center"/>
          </w:tcPr>
          <w:p>
            <w:pPr>
              <w:adjustRightInd w:val="0"/>
              <w:jc w:val="center"/>
              <w:textAlignment w:val="baseline"/>
              <w:rPr>
                <w:rFonts w:eastAsia="仿宋_GB2312"/>
                <w:snapToGrid w:val="0"/>
                <w:kern w:val="0"/>
                <w:szCs w:val="21"/>
              </w:rPr>
            </w:pPr>
            <w:r>
              <w:rPr>
                <w:rFonts w:eastAsia="仿宋_GB2312"/>
                <w:kern w:val="0"/>
                <w:szCs w:val="21"/>
              </w:rPr>
              <w:t>开办运行时间为一年以上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5</w:t>
            </w:r>
          </w:p>
        </w:tc>
        <w:tc>
          <w:tcPr>
            <w:tcW w:w="1623" w:type="pct"/>
            <w:vAlign w:val="center"/>
          </w:tcPr>
          <w:p>
            <w:pPr>
              <w:adjustRightInd w:val="0"/>
              <w:textAlignment w:val="baseline"/>
              <w:rPr>
                <w:rFonts w:eastAsia="仿宋_GB2312"/>
                <w:kern w:val="0"/>
                <w:szCs w:val="21"/>
              </w:rPr>
            </w:pPr>
            <w:r>
              <w:rPr>
                <w:rFonts w:eastAsia="仿宋_GB2312"/>
                <w:szCs w:val="21"/>
              </w:rPr>
              <w:t>1年内无责任事故发生</w:t>
            </w:r>
            <w:r>
              <w:rPr>
                <w:rFonts w:eastAsia="仿宋_GB2312"/>
                <w:kern w:val="0"/>
                <w:szCs w:val="21"/>
              </w:rPr>
              <w:t>，无消防、治安、食品安全等事故</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6</w:t>
            </w:r>
          </w:p>
        </w:tc>
        <w:tc>
          <w:tcPr>
            <w:tcW w:w="1623" w:type="pct"/>
            <w:vAlign w:val="center"/>
          </w:tcPr>
          <w:p>
            <w:pPr>
              <w:adjustRightInd w:val="0"/>
              <w:textAlignment w:val="baseline"/>
              <w:rPr>
                <w:rFonts w:eastAsia="仿宋_GB2312"/>
                <w:kern w:val="0"/>
                <w:szCs w:val="21"/>
              </w:rPr>
            </w:pPr>
            <w:r>
              <w:rPr>
                <w:rFonts w:eastAsia="仿宋_GB2312"/>
                <w:kern w:val="0"/>
                <w:szCs w:val="21"/>
              </w:rPr>
              <w:t>认知症床位占比（适用于公办、公建民营机构）</w:t>
            </w:r>
          </w:p>
        </w:tc>
        <w:tc>
          <w:tcPr>
            <w:tcW w:w="383" w:type="pct"/>
            <w:vAlign w:val="center"/>
          </w:tcPr>
          <w:p>
            <w:pPr>
              <w:adjustRightInd w:val="0"/>
              <w:jc w:val="center"/>
              <w:textAlignment w:val="baseline"/>
              <w:rPr>
                <w:rFonts w:eastAsia="仿宋_GB2312"/>
                <w:kern w:val="0"/>
                <w:szCs w:val="21"/>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rPr>
            </w:pPr>
            <w:r>
              <w:rPr>
                <w:rFonts w:hint="eastAsia" w:ascii="方正书宋简体" w:eastAsia="方正书宋简体"/>
                <w:snapToGrid w:val="0"/>
                <w:kern w:val="0"/>
                <w:szCs w:val="21"/>
              </w:rPr>
              <w:t>≥</w:t>
            </w:r>
            <w:r>
              <w:rPr>
                <w:rFonts w:eastAsia="仿宋_GB2312"/>
                <w:kern w:val="0"/>
                <w:szCs w:val="21"/>
              </w:rPr>
              <w:t>3%</w:t>
            </w:r>
          </w:p>
        </w:tc>
        <w:tc>
          <w:tcPr>
            <w:tcW w:w="766" w:type="pct"/>
            <w:vAlign w:val="center"/>
          </w:tcPr>
          <w:p>
            <w:pPr>
              <w:adjustRightInd w:val="0"/>
              <w:jc w:val="center"/>
              <w:textAlignment w:val="baseline"/>
              <w:rPr>
                <w:rFonts w:eastAsia="仿宋_GB2312"/>
                <w:kern w:val="0"/>
                <w:szCs w:val="21"/>
              </w:rPr>
            </w:pPr>
            <w:r>
              <w:rPr>
                <w:rFonts w:hint="eastAsia" w:ascii="方正书宋简体" w:eastAsia="方正书宋简体"/>
                <w:snapToGrid w:val="0"/>
                <w:kern w:val="0"/>
                <w:szCs w:val="21"/>
              </w:rPr>
              <w:t>≥</w:t>
            </w:r>
            <w:r>
              <w:rPr>
                <w:rFonts w:eastAsia="仿宋_GB2312"/>
                <w:snapToGrid w:val="0"/>
                <w:kern w:val="0"/>
                <w:szCs w:val="21"/>
              </w:rPr>
              <w:t>5%</w:t>
            </w:r>
          </w:p>
        </w:tc>
        <w:tc>
          <w:tcPr>
            <w:tcW w:w="767" w:type="pct"/>
            <w:vAlign w:val="center"/>
          </w:tcPr>
          <w:p>
            <w:pPr>
              <w:adjustRightInd w:val="0"/>
              <w:jc w:val="center"/>
              <w:textAlignment w:val="baseline"/>
              <w:rPr>
                <w:rFonts w:eastAsia="仿宋_GB2312"/>
                <w:kern w:val="0"/>
                <w:szCs w:val="21"/>
              </w:rPr>
            </w:pPr>
            <w:r>
              <w:rPr>
                <w:rFonts w:hint="eastAsia" w:ascii="方正书宋简体" w:eastAsia="方正书宋简体"/>
                <w:snapToGrid w:val="0"/>
                <w:kern w:val="0"/>
                <w:szCs w:val="21"/>
              </w:rPr>
              <w:t>≥</w:t>
            </w:r>
            <w:r>
              <w:rPr>
                <w:rFonts w:eastAsia="仿宋_GB2312"/>
                <w:snapToGrid w:val="0"/>
                <w:kern w:val="0"/>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restart"/>
            <w:vAlign w:val="center"/>
          </w:tcPr>
          <w:p>
            <w:pPr>
              <w:adjustRightInd w:val="0"/>
              <w:snapToGrid w:val="0"/>
              <w:jc w:val="center"/>
              <w:textAlignment w:val="baseline"/>
              <w:rPr>
                <w:rFonts w:eastAsia="仿宋_GB2312"/>
                <w:b/>
                <w:bCs/>
                <w:snapToGrid w:val="0"/>
                <w:kern w:val="0"/>
                <w:szCs w:val="21"/>
              </w:rPr>
            </w:pPr>
            <w:r>
              <w:rPr>
                <w:rFonts w:eastAsia="仿宋_GB2312"/>
                <w:b/>
                <w:bCs/>
                <w:snapToGrid w:val="0"/>
                <w:kern w:val="0"/>
                <w:szCs w:val="21"/>
              </w:rPr>
              <w:t>信用与等级要求</w:t>
            </w:r>
          </w:p>
        </w:tc>
        <w:tc>
          <w:tcPr>
            <w:tcW w:w="231" w:type="pct"/>
            <w:vAlign w:val="center"/>
          </w:tcPr>
          <w:p>
            <w:pPr>
              <w:adjustRightInd w:val="0"/>
              <w:jc w:val="center"/>
              <w:textAlignment w:val="baseline"/>
              <w:rPr>
                <w:rFonts w:eastAsia="仿宋_GB2312"/>
                <w:kern w:val="0"/>
                <w:szCs w:val="21"/>
              </w:rPr>
            </w:pPr>
            <w:r>
              <w:rPr>
                <w:rFonts w:eastAsia="仿宋_GB2312"/>
                <w:kern w:val="0"/>
                <w:szCs w:val="21"/>
              </w:rPr>
              <w:t>7</w:t>
            </w:r>
          </w:p>
        </w:tc>
        <w:tc>
          <w:tcPr>
            <w:tcW w:w="1623" w:type="pct"/>
            <w:vAlign w:val="center"/>
          </w:tcPr>
          <w:p>
            <w:pPr>
              <w:adjustRightInd w:val="0"/>
              <w:textAlignment w:val="baseline"/>
              <w:rPr>
                <w:rFonts w:eastAsia="仿宋_GB2312"/>
                <w:kern w:val="0"/>
                <w:szCs w:val="21"/>
              </w:rPr>
            </w:pPr>
            <w:r>
              <w:rPr>
                <w:rFonts w:eastAsia="仿宋_GB2312"/>
                <w:kern w:val="0"/>
                <w:szCs w:val="21"/>
              </w:rPr>
              <w:t>未列入信用信息失信名单</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247"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8</w:t>
            </w:r>
          </w:p>
        </w:tc>
        <w:tc>
          <w:tcPr>
            <w:tcW w:w="1623" w:type="pct"/>
            <w:vAlign w:val="center"/>
          </w:tcPr>
          <w:p>
            <w:pPr>
              <w:adjustRightInd w:val="0"/>
              <w:textAlignment w:val="baseline"/>
              <w:rPr>
                <w:rFonts w:eastAsia="仿宋_GB2312"/>
                <w:kern w:val="0"/>
                <w:szCs w:val="21"/>
              </w:rPr>
            </w:pPr>
            <w:r>
              <w:rPr>
                <w:rFonts w:eastAsia="仿宋_GB2312"/>
                <w:kern w:val="0"/>
                <w:szCs w:val="21"/>
              </w:rPr>
              <w:t>社会组织等级要求（适用于社会服务机构类养老机构）</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766" w:type="pct"/>
            <w:vAlign w:val="center"/>
          </w:tcPr>
          <w:p>
            <w:pPr>
              <w:adjustRightInd w:val="0"/>
              <w:textAlignment w:val="baseline"/>
              <w:rPr>
                <w:rFonts w:eastAsia="仿宋_GB2312"/>
                <w:kern w:val="0"/>
                <w:szCs w:val="21"/>
              </w:rPr>
            </w:pPr>
            <w:r>
              <w:rPr>
                <w:rFonts w:eastAsia="仿宋_GB2312"/>
                <w:kern w:val="0"/>
                <w:szCs w:val="21"/>
              </w:rPr>
              <w:t>民办非营利企业单位登记的应取得社会组织AAA或以上</w:t>
            </w:r>
          </w:p>
        </w:tc>
        <w:tc>
          <w:tcPr>
            <w:tcW w:w="767" w:type="pct"/>
            <w:vAlign w:val="center"/>
          </w:tcPr>
          <w:p>
            <w:pPr>
              <w:adjustRightInd w:val="0"/>
              <w:textAlignment w:val="baseline"/>
              <w:rPr>
                <w:rFonts w:eastAsia="仿宋_GB2312"/>
                <w:kern w:val="0"/>
                <w:szCs w:val="21"/>
              </w:rPr>
            </w:pPr>
            <w:r>
              <w:rPr>
                <w:rFonts w:eastAsia="仿宋_GB2312"/>
                <w:kern w:val="0"/>
                <w:szCs w:val="21"/>
              </w:rPr>
              <w:t>民办非营利企业单位登记的应取得社会组织AAAA或以上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restart"/>
            <w:vAlign w:val="center"/>
          </w:tcPr>
          <w:p>
            <w:pPr>
              <w:adjustRightInd w:val="0"/>
              <w:snapToGrid w:val="0"/>
              <w:jc w:val="center"/>
              <w:textAlignment w:val="baseline"/>
              <w:rPr>
                <w:rFonts w:eastAsia="仿宋_GB2312"/>
                <w:b/>
                <w:bCs/>
                <w:snapToGrid w:val="0"/>
                <w:kern w:val="0"/>
                <w:szCs w:val="21"/>
              </w:rPr>
            </w:pPr>
            <w:r>
              <w:rPr>
                <w:rFonts w:eastAsia="仿宋_GB2312"/>
                <w:b/>
                <w:bCs/>
                <w:snapToGrid w:val="0"/>
                <w:kern w:val="0"/>
                <w:szCs w:val="21"/>
              </w:rPr>
              <w:t>安全</w:t>
            </w:r>
          </w:p>
          <w:p>
            <w:pPr>
              <w:adjustRightInd w:val="0"/>
              <w:snapToGrid w:val="0"/>
              <w:jc w:val="center"/>
              <w:textAlignment w:val="baseline"/>
              <w:rPr>
                <w:rFonts w:eastAsia="仿宋_GB2312"/>
                <w:b/>
                <w:bCs/>
                <w:snapToGrid w:val="0"/>
                <w:kern w:val="0"/>
                <w:szCs w:val="21"/>
              </w:rPr>
            </w:pPr>
            <w:r>
              <w:rPr>
                <w:rFonts w:eastAsia="仿宋_GB2312"/>
                <w:b/>
                <w:bCs/>
                <w:snapToGrid w:val="0"/>
                <w:kern w:val="0"/>
                <w:szCs w:val="21"/>
              </w:rPr>
              <w:t>要求</w:t>
            </w:r>
          </w:p>
        </w:tc>
        <w:tc>
          <w:tcPr>
            <w:tcW w:w="231" w:type="pct"/>
            <w:vAlign w:val="center"/>
          </w:tcPr>
          <w:p>
            <w:pPr>
              <w:adjustRightInd w:val="0"/>
              <w:jc w:val="center"/>
              <w:textAlignment w:val="baseline"/>
              <w:rPr>
                <w:rFonts w:eastAsia="仿宋_GB2312"/>
                <w:kern w:val="0"/>
                <w:szCs w:val="21"/>
              </w:rPr>
            </w:pPr>
            <w:r>
              <w:rPr>
                <w:rFonts w:eastAsia="仿宋_GB2312"/>
                <w:kern w:val="0"/>
                <w:szCs w:val="21"/>
              </w:rPr>
              <w:t>9</w:t>
            </w:r>
          </w:p>
        </w:tc>
        <w:tc>
          <w:tcPr>
            <w:tcW w:w="1623" w:type="pct"/>
            <w:vAlign w:val="center"/>
          </w:tcPr>
          <w:p>
            <w:pPr>
              <w:adjustRightInd w:val="0"/>
              <w:textAlignment w:val="baseline"/>
              <w:rPr>
                <w:rFonts w:eastAsia="仿宋_GB2312"/>
                <w:kern w:val="0"/>
                <w:szCs w:val="21"/>
              </w:rPr>
            </w:pPr>
            <w:r>
              <w:rPr>
                <w:rFonts w:eastAsia="仿宋_GB2312"/>
                <w:kern w:val="0"/>
                <w:szCs w:val="21"/>
              </w:rPr>
              <w:t>应急导向标识</w:t>
            </w:r>
            <w:r>
              <w:rPr>
                <w:rFonts w:eastAsia="仿宋_GB2312"/>
                <w:szCs w:val="21"/>
                <w:lang w:eastAsia="zh-Hans"/>
              </w:rPr>
              <w:t>齐全</w:t>
            </w:r>
            <w:r>
              <w:rPr>
                <w:rFonts w:eastAsia="仿宋_GB2312"/>
                <w:kern w:val="0"/>
                <w:szCs w:val="21"/>
                <w:lang w:eastAsia="zh-Hans"/>
              </w:rPr>
              <w:t>，</w:t>
            </w:r>
            <w:r>
              <w:rPr>
                <w:rFonts w:eastAsia="仿宋_GB2312"/>
                <w:kern w:val="0"/>
                <w:szCs w:val="21"/>
              </w:rPr>
              <w:t>且信息准确无误</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10</w:t>
            </w:r>
          </w:p>
        </w:tc>
        <w:tc>
          <w:tcPr>
            <w:tcW w:w="1623" w:type="pct"/>
            <w:vAlign w:val="center"/>
          </w:tcPr>
          <w:p>
            <w:pPr>
              <w:widowControl/>
              <w:rPr>
                <w:rFonts w:eastAsia="仿宋_GB2312"/>
                <w:szCs w:val="21"/>
              </w:rPr>
            </w:pPr>
            <w:r>
              <w:rPr>
                <w:rFonts w:eastAsia="仿宋_GB2312"/>
                <w:szCs w:val="21"/>
              </w:rPr>
              <w:t>建筑主要出入口</w:t>
            </w:r>
            <w:r>
              <w:rPr>
                <w:rFonts w:eastAsia="仿宋_GB2312"/>
                <w:szCs w:val="21"/>
                <w:lang w:eastAsia="zh-Hans"/>
              </w:rPr>
              <w:t>为平坡或满足无障碍通行</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39"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11</w:t>
            </w:r>
          </w:p>
        </w:tc>
        <w:tc>
          <w:tcPr>
            <w:tcW w:w="1623" w:type="pct"/>
            <w:vAlign w:val="center"/>
          </w:tcPr>
          <w:p>
            <w:pPr>
              <w:widowControl/>
              <w:rPr>
                <w:rFonts w:eastAsia="仿宋_GB2312"/>
                <w:szCs w:val="21"/>
              </w:rPr>
            </w:pPr>
            <w:r>
              <w:rPr>
                <w:rFonts w:eastAsia="仿宋_GB2312"/>
                <w:szCs w:val="21"/>
              </w:rPr>
              <w:t>建筑内的公共交通空间（公共走廊、过厅、楼梯间等）地面平整、防滑，无缺损</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11"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12</w:t>
            </w:r>
          </w:p>
        </w:tc>
        <w:tc>
          <w:tcPr>
            <w:tcW w:w="1623" w:type="pct"/>
            <w:vAlign w:val="center"/>
          </w:tcPr>
          <w:p>
            <w:pPr>
              <w:widowControl/>
              <w:rPr>
                <w:rFonts w:eastAsia="仿宋_GB2312"/>
                <w:szCs w:val="21"/>
              </w:rPr>
            </w:pPr>
            <w:r>
              <w:rPr>
                <w:rFonts w:eastAsia="仿宋_GB2312"/>
                <w:szCs w:val="21"/>
              </w:rPr>
              <w:t>老年人公共活动空间照度充足、均匀，灯具无明显眩光</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91"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13</w:t>
            </w:r>
          </w:p>
        </w:tc>
        <w:tc>
          <w:tcPr>
            <w:tcW w:w="1623" w:type="pct"/>
            <w:vAlign w:val="center"/>
          </w:tcPr>
          <w:p>
            <w:pPr>
              <w:widowControl/>
              <w:rPr>
                <w:rFonts w:eastAsia="仿宋_GB2312"/>
                <w:szCs w:val="21"/>
              </w:rPr>
            </w:pPr>
            <w:r>
              <w:rPr>
                <w:rFonts w:eastAsia="仿宋_GB2312"/>
                <w:szCs w:val="21"/>
                <w:lang w:eastAsia="zh-Hans"/>
              </w:rPr>
              <w:t>老年人居室、卫生间、洗浴空间</w:t>
            </w:r>
            <w:r>
              <w:rPr>
                <w:rFonts w:eastAsia="仿宋_GB2312"/>
                <w:szCs w:val="21"/>
              </w:rPr>
              <w:t>配有完好有效可响应的紧急呼叫装置或为老年人配备可穿戴紧急呼叫设备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4"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14</w:t>
            </w:r>
          </w:p>
        </w:tc>
        <w:tc>
          <w:tcPr>
            <w:tcW w:w="1623" w:type="pct"/>
            <w:vAlign w:val="center"/>
          </w:tcPr>
          <w:p>
            <w:pPr>
              <w:widowControl/>
              <w:rPr>
                <w:rFonts w:eastAsia="仿宋_GB2312"/>
                <w:szCs w:val="21"/>
                <w:lang w:eastAsia="zh-Hans"/>
              </w:rPr>
            </w:pPr>
            <w:r>
              <w:rPr>
                <w:rFonts w:eastAsia="仿宋_GB2312"/>
                <w:szCs w:val="21"/>
              </w:rPr>
              <w:t>视频监控系统覆盖养老机构内各出入口、接待大厅、护理站值班室、楼道、餐厅等公共场所</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39" w:hRule="atLeast"/>
          <w:jc w:val="center"/>
        </w:trPr>
        <w:tc>
          <w:tcPr>
            <w:tcW w:w="464" w:type="pct"/>
            <w:vMerge w:val="restart"/>
            <w:vAlign w:val="center"/>
          </w:tcPr>
          <w:p>
            <w:pPr>
              <w:adjustRightInd w:val="0"/>
              <w:snapToGrid w:val="0"/>
              <w:jc w:val="center"/>
              <w:textAlignment w:val="baseline"/>
              <w:rPr>
                <w:rFonts w:eastAsia="仿宋_GB2312"/>
                <w:b/>
                <w:bCs/>
                <w:snapToGrid w:val="0"/>
                <w:kern w:val="0"/>
                <w:szCs w:val="21"/>
                <w:lang w:eastAsia="zh-Hans"/>
              </w:rPr>
            </w:pPr>
            <w:r>
              <w:rPr>
                <w:rFonts w:eastAsia="仿宋_GB2312"/>
                <w:b/>
                <w:bCs/>
                <w:snapToGrid w:val="0"/>
                <w:kern w:val="0"/>
                <w:szCs w:val="21"/>
                <w:lang w:eastAsia="zh-Hans"/>
              </w:rPr>
              <w:t>设施</w:t>
            </w:r>
          </w:p>
          <w:p>
            <w:pPr>
              <w:adjustRightInd w:val="0"/>
              <w:snapToGrid w:val="0"/>
              <w:jc w:val="center"/>
              <w:textAlignment w:val="baseline"/>
              <w:rPr>
                <w:rFonts w:eastAsia="仿宋_GB2312"/>
                <w:b/>
                <w:bCs/>
                <w:snapToGrid w:val="0"/>
                <w:kern w:val="0"/>
                <w:szCs w:val="21"/>
                <w:lang w:eastAsia="zh-Hans"/>
              </w:rPr>
            </w:pPr>
            <w:r>
              <w:rPr>
                <w:rFonts w:eastAsia="仿宋_GB2312"/>
                <w:b/>
                <w:bCs/>
                <w:snapToGrid w:val="0"/>
                <w:kern w:val="0"/>
                <w:szCs w:val="21"/>
                <w:lang w:eastAsia="zh-Hans"/>
              </w:rPr>
              <w:t>要求</w:t>
            </w:r>
          </w:p>
        </w:tc>
        <w:tc>
          <w:tcPr>
            <w:tcW w:w="231" w:type="pct"/>
            <w:vAlign w:val="center"/>
          </w:tcPr>
          <w:p>
            <w:pPr>
              <w:adjustRightInd w:val="0"/>
              <w:jc w:val="center"/>
              <w:textAlignment w:val="baseline"/>
              <w:rPr>
                <w:rFonts w:eastAsia="仿宋_GB2312"/>
                <w:kern w:val="0"/>
                <w:szCs w:val="21"/>
              </w:rPr>
            </w:pPr>
            <w:r>
              <w:rPr>
                <w:rFonts w:eastAsia="仿宋_GB2312"/>
                <w:kern w:val="0"/>
                <w:szCs w:val="21"/>
              </w:rPr>
              <w:t>15</w:t>
            </w:r>
          </w:p>
        </w:tc>
        <w:tc>
          <w:tcPr>
            <w:tcW w:w="1623" w:type="pct"/>
            <w:vAlign w:val="center"/>
          </w:tcPr>
          <w:p>
            <w:pPr>
              <w:widowControl/>
              <w:rPr>
                <w:rFonts w:eastAsia="仿宋_GB2312"/>
                <w:szCs w:val="21"/>
              </w:rPr>
            </w:pPr>
            <w:r>
              <w:rPr>
                <w:rFonts w:eastAsia="仿宋_GB2312"/>
                <w:szCs w:val="21"/>
              </w:rPr>
              <w:t>设有服务台、值班室等，能提供接待管理、值班咨询等服务</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31"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16</w:t>
            </w:r>
          </w:p>
        </w:tc>
        <w:tc>
          <w:tcPr>
            <w:tcW w:w="1623" w:type="pct"/>
            <w:vAlign w:val="center"/>
          </w:tcPr>
          <w:p>
            <w:pPr>
              <w:widowControl/>
              <w:rPr>
                <w:rFonts w:eastAsia="仿宋_GB2312"/>
                <w:szCs w:val="21"/>
              </w:rPr>
            </w:pPr>
            <w:r>
              <w:rPr>
                <w:rFonts w:eastAsia="仿宋_GB2312"/>
                <w:szCs w:val="21"/>
              </w:rPr>
              <w:t>收住中度失能老年人的多人间居室床位数</w:t>
            </w:r>
            <w:r>
              <w:rPr>
                <w:rFonts w:hint="eastAsia" w:ascii="方正书宋简体" w:eastAsia="方正书宋简体"/>
                <w:szCs w:val="21"/>
              </w:rPr>
              <w:t>≤</w:t>
            </w:r>
            <w:r>
              <w:rPr>
                <w:rFonts w:eastAsia="仿宋_GB2312"/>
                <w:szCs w:val="21"/>
              </w:rPr>
              <w:t>4床；收住重度失能老年人的多人间居室床位数</w:t>
            </w:r>
            <w:r>
              <w:rPr>
                <w:rFonts w:hint="eastAsia" w:ascii="方正书宋简体" w:eastAsia="方正书宋简体"/>
                <w:szCs w:val="21"/>
              </w:rPr>
              <w:t>≤</w:t>
            </w:r>
            <w:r>
              <w:rPr>
                <w:rFonts w:eastAsia="仿宋_GB2312"/>
                <w:szCs w:val="21"/>
              </w:rPr>
              <w:t>6床</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95"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17</w:t>
            </w:r>
          </w:p>
        </w:tc>
        <w:tc>
          <w:tcPr>
            <w:tcW w:w="1623" w:type="pct"/>
            <w:vAlign w:val="center"/>
          </w:tcPr>
          <w:p>
            <w:pPr>
              <w:widowControl/>
              <w:rPr>
                <w:rFonts w:eastAsia="仿宋_GB2312"/>
                <w:szCs w:val="21"/>
              </w:rPr>
            </w:pPr>
            <w:r>
              <w:rPr>
                <w:rFonts w:eastAsia="仿宋_GB2312"/>
                <w:szCs w:val="21"/>
              </w:rPr>
              <w:t>能力完好、轻度失能、中度失能</w:t>
            </w:r>
            <w:r>
              <w:rPr>
                <w:rFonts w:eastAsia="仿宋_GB2312"/>
                <w:szCs w:val="21"/>
                <w:lang w:eastAsia="zh-Hans"/>
              </w:rPr>
              <w:t>及以上</w:t>
            </w:r>
            <w:r>
              <w:rPr>
                <w:rFonts w:eastAsia="仿宋_GB2312"/>
                <w:szCs w:val="21"/>
              </w:rPr>
              <w:t>老年人居室中有卫生间的比例</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hint="eastAsia" w:ascii="方正书宋简体" w:eastAsia="方正书宋简体"/>
                <w:szCs w:val="21"/>
              </w:rPr>
              <w:t>≥</w:t>
            </w:r>
            <w:r>
              <w:rPr>
                <w:rFonts w:eastAsia="仿宋_GB2312"/>
                <w:szCs w:val="21"/>
              </w:rPr>
              <w:t>50%</w:t>
            </w:r>
          </w:p>
        </w:tc>
        <w:tc>
          <w:tcPr>
            <w:tcW w:w="766" w:type="pct"/>
            <w:vAlign w:val="center"/>
          </w:tcPr>
          <w:p>
            <w:pPr>
              <w:adjustRightInd w:val="0"/>
              <w:jc w:val="center"/>
              <w:textAlignment w:val="baseline"/>
              <w:rPr>
                <w:rFonts w:eastAsia="仿宋_GB2312"/>
                <w:kern w:val="0"/>
                <w:szCs w:val="21"/>
                <w:lang w:eastAsia="en-US"/>
              </w:rPr>
            </w:pPr>
            <w:r>
              <w:rPr>
                <w:rFonts w:hint="eastAsia" w:ascii="方正书宋简体" w:eastAsia="方正书宋简体"/>
                <w:szCs w:val="21"/>
              </w:rPr>
              <w:t>≥</w:t>
            </w:r>
            <w:r>
              <w:rPr>
                <w:rFonts w:eastAsia="仿宋_GB2312"/>
                <w:szCs w:val="21"/>
              </w:rPr>
              <w:t>60%</w:t>
            </w:r>
          </w:p>
        </w:tc>
        <w:tc>
          <w:tcPr>
            <w:tcW w:w="767" w:type="pct"/>
            <w:vAlign w:val="center"/>
          </w:tcPr>
          <w:p>
            <w:pPr>
              <w:adjustRightInd w:val="0"/>
              <w:jc w:val="center"/>
              <w:textAlignment w:val="baseline"/>
              <w:rPr>
                <w:rFonts w:eastAsia="仿宋_GB2312"/>
                <w:kern w:val="0"/>
                <w:szCs w:val="21"/>
                <w:lang w:eastAsia="en-US"/>
              </w:rPr>
            </w:pPr>
            <w:r>
              <w:rPr>
                <w:rFonts w:hint="eastAsia" w:ascii="方正书宋简体" w:eastAsia="方正书宋简体"/>
                <w:szCs w:val="21"/>
              </w:rPr>
              <w:t>≥</w:t>
            </w:r>
            <w:r>
              <w:rPr>
                <w:rFonts w:eastAsia="仿宋_GB2312"/>
                <w:szCs w:val="21"/>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18</w:t>
            </w:r>
          </w:p>
        </w:tc>
        <w:tc>
          <w:tcPr>
            <w:tcW w:w="1623" w:type="pct"/>
            <w:vAlign w:val="center"/>
          </w:tcPr>
          <w:p>
            <w:pPr>
              <w:widowControl/>
              <w:rPr>
                <w:rFonts w:eastAsia="仿宋_GB2312"/>
                <w:szCs w:val="21"/>
                <w:lang w:eastAsia="zh-Hans"/>
              </w:rPr>
            </w:pPr>
            <w:r>
              <w:rPr>
                <w:rFonts w:eastAsia="仿宋_GB2312"/>
                <w:szCs w:val="21"/>
              </w:rPr>
              <w:t>居室门、卫生间门的开启净宽</w:t>
            </w:r>
            <w:r>
              <w:rPr>
                <w:rFonts w:hint="eastAsia" w:ascii="方正书宋简体" w:eastAsia="方正书宋简体"/>
                <w:szCs w:val="21"/>
              </w:rPr>
              <w:t>≥</w:t>
            </w:r>
            <w:r>
              <w:rPr>
                <w:rFonts w:eastAsia="仿宋_GB2312"/>
                <w:szCs w:val="21"/>
              </w:rPr>
              <w:t>0.80m</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19</w:t>
            </w:r>
          </w:p>
        </w:tc>
        <w:tc>
          <w:tcPr>
            <w:tcW w:w="1623" w:type="pct"/>
            <w:vAlign w:val="center"/>
          </w:tcPr>
          <w:p>
            <w:pPr>
              <w:widowControl/>
              <w:rPr>
                <w:rFonts w:eastAsia="仿宋_GB2312"/>
                <w:szCs w:val="21"/>
              </w:rPr>
            </w:pPr>
            <w:r>
              <w:rPr>
                <w:rFonts w:eastAsia="仿宋_GB2312"/>
                <w:szCs w:val="21"/>
              </w:rPr>
              <w:t>老年人居室内床位平均可使用面积不低于6m</w:t>
            </w:r>
            <w:r>
              <w:rPr>
                <w:rFonts w:eastAsia="仿宋_GB2312"/>
                <w:szCs w:val="21"/>
                <w:vertAlign w:val="superscript"/>
              </w:rPr>
              <w:t>2</w:t>
            </w:r>
            <w:r>
              <w:rPr>
                <w:rFonts w:hint="eastAsia" w:ascii="仿宋_GB2312" w:hAnsi="仿宋_GB2312" w:eastAsia="仿宋_GB2312" w:cs="仿宋_GB2312"/>
                <w:szCs w:val="21"/>
              </w:rPr>
              <w:t>，单人间居室使用面积不低于</w:t>
            </w:r>
            <w:r>
              <w:rPr>
                <w:rFonts w:eastAsia="仿宋_GB2312"/>
                <w:szCs w:val="21"/>
              </w:rPr>
              <w:t>10m</w:t>
            </w:r>
            <w:r>
              <w:rPr>
                <w:rFonts w:eastAsia="仿宋_GB2312"/>
                <w:szCs w:val="21"/>
                <w:vertAlign w:val="superscript"/>
              </w:rPr>
              <w:t>2</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restart"/>
            <w:vAlign w:val="center"/>
          </w:tcPr>
          <w:p>
            <w:pPr>
              <w:adjustRightInd w:val="0"/>
              <w:snapToGrid w:val="0"/>
              <w:jc w:val="center"/>
              <w:textAlignment w:val="baseline"/>
              <w:rPr>
                <w:rFonts w:eastAsia="仿宋_GB2312"/>
                <w:b/>
                <w:bCs/>
                <w:snapToGrid w:val="0"/>
                <w:kern w:val="0"/>
                <w:szCs w:val="21"/>
                <w:lang w:eastAsia="zh-Hans"/>
              </w:rPr>
            </w:pPr>
            <w:r>
              <w:rPr>
                <w:rFonts w:eastAsia="仿宋_GB2312"/>
                <w:b/>
                <w:bCs/>
                <w:snapToGrid w:val="0"/>
                <w:kern w:val="0"/>
                <w:szCs w:val="21"/>
                <w:lang w:eastAsia="zh-Hans"/>
              </w:rPr>
              <w:t>设施</w:t>
            </w:r>
          </w:p>
          <w:p>
            <w:pPr>
              <w:adjustRightInd w:val="0"/>
              <w:snapToGrid w:val="0"/>
              <w:jc w:val="center"/>
              <w:textAlignment w:val="baseline"/>
              <w:rPr>
                <w:rFonts w:eastAsia="仿宋_GB2312"/>
                <w:b/>
                <w:bCs/>
                <w:snapToGrid w:val="0"/>
                <w:kern w:val="0"/>
                <w:szCs w:val="21"/>
              </w:rPr>
            </w:pPr>
            <w:r>
              <w:rPr>
                <w:rFonts w:eastAsia="仿宋_GB2312"/>
                <w:b/>
                <w:bCs/>
                <w:snapToGrid w:val="0"/>
                <w:kern w:val="0"/>
                <w:szCs w:val="21"/>
                <w:lang w:eastAsia="zh-Hans"/>
              </w:rPr>
              <w:t>要求</w:t>
            </w:r>
          </w:p>
        </w:tc>
        <w:tc>
          <w:tcPr>
            <w:tcW w:w="231" w:type="pct"/>
            <w:vAlign w:val="center"/>
          </w:tcPr>
          <w:p>
            <w:pPr>
              <w:adjustRightInd w:val="0"/>
              <w:jc w:val="center"/>
              <w:textAlignment w:val="baseline"/>
              <w:rPr>
                <w:rFonts w:eastAsia="仿宋_GB2312"/>
                <w:kern w:val="0"/>
                <w:szCs w:val="21"/>
              </w:rPr>
            </w:pPr>
            <w:r>
              <w:rPr>
                <w:rFonts w:eastAsia="仿宋_GB2312"/>
                <w:kern w:val="0"/>
                <w:szCs w:val="21"/>
              </w:rPr>
              <w:t>20</w:t>
            </w:r>
          </w:p>
        </w:tc>
        <w:tc>
          <w:tcPr>
            <w:tcW w:w="1623" w:type="pct"/>
            <w:vAlign w:val="center"/>
          </w:tcPr>
          <w:p>
            <w:pPr>
              <w:widowControl/>
              <w:rPr>
                <w:rFonts w:eastAsia="仿宋_GB2312"/>
                <w:szCs w:val="21"/>
              </w:rPr>
            </w:pPr>
            <w:r>
              <w:rPr>
                <w:rFonts w:eastAsia="仿宋_GB2312"/>
                <w:szCs w:val="21"/>
              </w:rPr>
              <w:t>老年人居室和老年人休息室不设置在地下室、半地下室；不与电梯井道、有噪声振动的设备机房等相邻布置，</w:t>
            </w:r>
            <w:r>
              <w:rPr>
                <w:rFonts w:eastAsia="仿宋_GB2312"/>
                <w:szCs w:val="21"/>
                <w:lang w:eastAsia="zh-Hans"/>
              </w:rPr>
              <w:t>居室及</w:t>
            </w:r>
            <w:r>
              <w:rPr>
                <w:rFonts w:eastAsia="仿宋_GB2312"/>
                <w:szCs w:val="21"/>
              </w:rPr>
              <w:t>公共卫生间如厕区设有扶手</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21</w:t>
            </w:r>
          </w:p>
        </w:tc>
        <w:tc>
          <w:tcPr>
            <w:tcW w:w="1623" w:type="pct"/>
            <w:vAlign w:val="center"/>
          </w:tcPr>
          <w:p>
            <w:pPr>
              <w:widowControl/>
              <w:rPr>
                <w:rFonts w:eastAsia="仿宋_GB2312"/>
                <w:strike/>
                <w:szCs w:val="21"/>
              </w:rPr>
            </w:pPr>
            <w:r>
              <w:rPr>
                <w:rFonts w:eastAsia="仿宋_GB2312"/>
                <w:szCs w:val="21"/>
              </w:rPr>
              <w:t>洗浴空间满足老年人基本的安全洗浴需求，</w:t>
            </w:r>
            <w:r>
              <w:rPr>
                <w:rFonts w:eastAsia="仿宋_GB2312"/>
                <w:szCs w:val="21"/>
                <w:lang w:eastAsia="zh-Hans"/>
              </w:rPr>
              <w:t>且</w:t>
            </w:r>
            <w:r>
              <w:rPr>
                <w:rFonts w:eastAsia="仿宋_GB2312"/>
                <w:szCs w:val="21"/>
              </w:rPr>
              <w:t>浴位空间宽敞，可容纳护理人员在旁辅助老年人洗浴，湿区电源插座等设备，有防水防触电保护装置</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restart"/>
            <w:vAlign w:val="center"/>
          </w:tcPr>
          <w:p>
            <w:pPr>
              <w:adjustRightInd w:val="0"/>
              <w:snapToGrid w:val="0"/>
              <w:jc w:val="center"/>
              <w:textAlignment w:val="baseline"/>
              <w:rPr>
                <w:rFonts w:eastAsia="仿宋_GB2312"/>
                <w:b/>
                <w:bCs/>
                <w:snapToGrid w:val="0"/>
                <w:kern w:val="0"/>
                <w:szCs w:val="21"/>
                <w:lang w:eastAsia="zh-Hans"/>
              </w:rPr>
            </w:pPr>
            <w:r>
              <w:rPr>
                <w:rFonts w:eastAsia="仿宋_GB2312"/>
                <w:b/>
                <w:bCs/>
                <w:snapToGrid w:val="0"/>
                <w:kern w:val="0"/>
                <w:szCs w:val="21"/>
                <w:lang w:eastAsia="zh-Hans"/>
              </w:rPr>
              <w:t>管理</w:t>
            </w:r>
          </w:p>
          <w:p>
            <w:pPr>
              <w:adjustRightInd w:val="0"/>
              <w:snapToGrid w:val="0"/>
              <w:jc w:val="center"/>
              <w:textAlignment w:val="baseline"/>
              <w:rPr>
                <w:rFonts w:eastAsia="仿宋_GB2312"/>
                <w:b/>
                <w:bCs/>
                <w:snapToGrid w:val="0"/>
                <w:kern w:val="0"/>
                <w:szCs w:val="21"/>
                <w:lang w:eastAsia="zh-Hans"/>
              </w:rPr>
            </w:pPr>
            <w:r>
              <w:rPr>
                <w:rFonts w:eastAsia="仿宋_GB2312"/>
                <w:b/>
                <w:bCs/>
                <w:snapToGrid w:val="0"/>
                <w:kern w:val="0"/>
                <w:szCs w:val="21"/>
                <w:lang w:eastAsia="zh-Hans"/>
              </w:rPr>
              <w:t>要求</w:t>
            </w:r>
          </w:p>
        </w:tc>
        <w:tc>
          <w:tcPr>
            <w:tcW w:w="231" w:type="pct"/>
            <w:vAlign w:val="center"/>
          </w:tcPr>
          <w:p>
            <w:pPr>
              <w:adjustRightInd w:val="0"/>
              <w:jc w:val="center"/>
              <w:textAlignment w:val="baseline"/>
              <w:rPr>
                <w:rFonts w:eastAsia="仿宋_GB2312"/>
                <w:kern w:val="0"/>
                <w:szCs w:val="21"/>
              </w:rPr>
            </w:pPr>
            <w:r>
              <w:rPr>
                <w:rFonts w:eastAsia="仿宋_GB2312"/>
                <w:kern w:val="0"/>
                <w:szCs w:val="21"/>
              </w:rPr>
              <w:t>22</w:t>
            </w:r>
          </w:p>
        </w:tc>
        <w:tc>
          <w:tcPr>
            <w:tcW w:w="1623" w:type="pct"/>
            <w:vAlign w:val="center"/>
          </w:tcPr>
          <w:p>
            <w:pPr>
              <w:widowControl/>
              <w:rPr>
                <w:rFonts w:eastAsia="仿宋_GB2312"/>
                <w:szCs w:val="21"/>
              </w:rPr>
            </w:pPr>
            <w:r>
              <w:rPr>
                <w:rFonts w:eastAsia="仿宋_GB2312"/>
                <w:szCs w:val="21"/>
              </w:rPr>
              <w:t>养老机构院长、副院长学历</w:t>
            </w:r>
          </w:p>
        </w:tc>
        <w:tc>
          <w:tcPr>
            <w:tcW w:w="383" w:type="pct"/>
            <w:vAlign w:val="center"/>
          </w:tcPr>
          <w:p>
            <w:pPr>
              <w:adjustRightInd w:val="0"/>
              <w:jc w:val="center"/>
              <w:textAlignment w:val="baseline"/>
              <w:rPr>
                <w:rFonts w:eastAsia="仿宋_GB2312"/>
                <w:szCs w:val="21"/>
              </w:rPr>
            </w:pPr>
            <w:r>
              <w:rPr>
                <w:rFonts w:eastAsia="仿宋_GB2312"/>
                <w:szCs w:val="21"/>
              </w:rPr>
              <w:t>初中及</w:t>
            </w:r>
          </w:p>
          <w:p>
            <w:pPr>
              <w:adjustRightInd w:val="0"/>
              <w:jc w:val="center"/>
              <w:textAlignment w:val="baseline"/>
              <w:rPr>
                <w:rFonts w:eastAsia="仿宋_GB2312"/>
                <w:kern w:val="0"/>
                <w:szCs w:val="21"/>
              </w:rPr>
            </w:pPr>
            <w:r>
              <w:rPr>
                <w:rFonts w:eastAsia="仿宋_GB2312"/>
                <w:szCs w:val="21"/>
              </w:rPr>
              <w:t>以上</w:t>
            </w:r>
          </w:p>
        </w:tc>
        <w:tc>
          <w:tcPr>
            <w:tcW w:w="383" w:type="pct"/>
            <w:vAlign w:val="center"/>
          </w:tcPr>
          <w:p>
            <w:pPr>
              <w:adjustRightInd w:val="0"/>
              <w:jc w:val="center"/>
              <w:textAlignment w:val="baseline"/>
              <w:rPr>
                <w:rFonts w:eastAsia="仿宋_GB2312"/>
                <w:szCs w:val="21"/>
              </w:rPr>
            </w:pPr>
            <w:r>
              <w:rPr>
                <w:rFonts w:eastAsia="仿宋_GB2312"/>
                <w:szCs w:val="21"/>
              </w:rPr>
              <w:t>初中及</w:t>
            </w:r>
          </w:p>
          <w:p>
            <w:pPr>
              <w:adjustRightInd w:val="0"/>
              <w:jc w:val="center"/>
              <w:textAlignment w:val="baseline"/>
              <w:rPr>
                <w:rFonts w:eastAsia="仿宋_GB2312"/>
                <w:kern w:val="0"/>
                <w:szCs w:val="21"/>
              </w:rPr>
            </w:pPr>
            <w:r>
              <w:rPr>
                <w:rFonts w:eastAsia="仿宋_GB2312"/>
                <w:szCs w:val="21"/>
              </w:rPr>
              <w:t>以上</w:t>
            </w:r>
          </w:p>
        </w:tc>
        <w:tc>
          <w:tcPr>
            <w:tcW w:w="383" w:type="pct"/>
            <w:vAlign w:val="center"/>
          </w:tcPr>
          <w:p>
            <w:pPr>
              <w:adjustRightInd w:val="0"/>
              <w:jc w:val="center"/>
              <w:textAlignment w:val="baseline"/>
              <w:rPr>
                <w:rFonts w:eastAsia="仿宋_GB2312"/>
                <w:szCs w:val="21"/>
              </w:rPr>
            </w:pPr>
            <w:r>
              <w:rPr>
                <w:rFonts w:eastAsia="仿宋_GB2312"/>
                <w:szCs w:val="21"/>
              </w:rPr>
              <w:t>高中及</w:t>
            </w:r>
          </w:p>
          <w:p>
            <w:pPr>
              <w:adjustRightInd w:val="0"/>
              <w:jc w:val="center"/>
              <w:textAlignment w:val="baseline"/>
              <w:rPr>
                <w:rFonts w:eastAsia="仿宋_GB2312"/>
                <w:kern w:val="0"/>
                <w:szCs w:val="21"/>
              </w:rPr>
            </w:pPr>
            <w:r>
              <w:rPr>
                <w:rFonts w:eastAsia="仿宋_GB2312"/>
                <w:szCs w:val="21"/>
              </w:rPr>
              <w:t>以上</w:t>
            </w:r>
          </w:p>
        </w:tc>
        <w:tc>
          <w:tcPr>
            <w:tcW w:w="766" w:type="pct"/>
            <w:vAlign w:val="center"/>
          </w:tcPr>
          <w:p>
            <w:pPr>
              <w:adjustRightInd w:val="0"/>
              <w:jc w:val="center"/>
              <w:textAlignment w:val="baseline"/>
              <w:rPr>
                <w:rFonts w:eastAsia="仿宋_GB2312"/>
                <w:kern w:val="0"/>
                <w:szCs w:val="21"/>
              </w:rPr>
            </w:pPr>
            <w:r>
              <w:rPr>
                <w:rFonts w:eastAsia="仿宋_GB2312"/>
                <w:szCs w:val="21"/>
              </w:rPr>
              <w:t>大专及以上</w:t>
            </w:r>
          </w:p>
        </w:tc>
        <w:tc>
          <w:tcPr>
            <w:tcW w:w="767" w:type="pct"/>
            <w:vAlign w:val="center"/>
          </w:tcPr>
          <w:p>
            <w:pPr>
              <w:adjustRightInd w:val="0"/>
              <w:jc w:val="center"/>
              <w:textAlignment w:val="baseline"/>
              <w:rPr>
                <w:rFonts w:eastAsia="仿宋_GB2312"/>
                <w:kern w:val="0"/>
                <w:szCs w:val="21"/>
              </w:rPr>
            </w:pPr>
            <w:r>
              <w:rPr>
                <w:rFonts w:eastAsia="仿宋_GB2312"/>
                <w:szCs w:val="21"/>
              </w:rPr>
              <w:t>大专及以上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23</w:t>
            </w:r>
          </w:p>
        </w:tc>
        <w:tc>
          <w:tcPr>
            <w:tcW w:w="1623" w:type="pct"/>
            <w:vAlign w:val="center"/>
          </w:tcPr>
          <w:p>
            <w:pPr>
              <w:widowControl/>
              <w:rPr>
                <w:rFonts w:eastAsia="仿宋_GB2312"/>
                <w:szCs w:val="21"/>
              </w:rPr>
            </w:pPr>
            <w:r>
              <w:rPr>
                <w:rFonts w:eastAsia="仿宋_GB2312"/>
                <w:szCs w:val="21"/>
              </w:rPr>
              <w:t>社会工作者配比</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szCs w:val="21"/>
              </w:rPr>
            </w:pPr>
            <w:r>
              <w:rPr>
                <w:rFonts w:eastAsia="仿宋_GB2312"/>
                <w:szCs w:val="21"/>
              </w:rPr>
              <w:t>每60名老年人至少配有1名社会工作者，每200名老年人至少配有1名专职社会工作者</w:t>
            </w:r>
          </w:p>
        </w:tc>
        <w:tc>
          <w:tcPr>
            <w:tcW w:w="766" w:type="pct"/>
            <w:vAlign w:val="center"/>
          </w:tcPr>
          <w:p>
            <w:pPr>
              <w:adjustRightInd w:val="0"/>
              <w:jc w:val="center"/>
              <w:textAlignment w:val="baseline"/>
              <w:rPr>
                <w:rFonts w:eastAsia="仿宋_GB2312"/>
                <w:szCs w:val="21"/>
              </w:rPr>
            </w:pPr>
            <w:r>
              <w:rPr>
                <w:rFonts w:eastAsia="仿宋_GB2312"/>
                <w:szCs w:val="21"/>
              </w:rPr>
              <w:t>每60名老年人至少配有1名社会工作者，每200名老年人至少配有1名专职社会工作者</w:t>
            </w:r>
          </w:p>
        </w:tc>
        <w:tc>
          <w:tcPr>
            <w:tcW w:w="767" w:type="pct"/>
            <w:vAlign w:val="center"/>
          </w:tcPr>
          <w:p>
            <w:pPr>
              <w:adjustRightInd w:val="0"/>
              <w:jc w:val="center"/>
              <w:textAlignment w:val="baseline"/>
              <w:rPr>
                <w:rFonts w:eastAsia="仿宋_GB2312"/>
                <w:szCs w:val="21"/>
              </w:rPr>
            </w:pPr>
            <w:r>
              <w:rPr>
                <w:rFonts w:eastAsia="仿宋_GB2312"/>
                <w:szCs w:val="21"/>
              </w:rPr>
              <w:t>每60名老年人至少配有1名社会工作者，每200名老年人至少配有1名专职社会工作者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24</w:t>
            </w:r>
          </w:p>
        </w:tc>
        <w:tc>
          <w:tcPr>
            <w:tcW w:w="1623" w:type="pct"/>
            <w:vAlign w:val="center"/>
          </w:tcPr>
          <w:p>
            <w:pPr>
              <w:widowControl/>
              <w:rPr>
                <w:rFonts w:eastAsia="仿宋_GB2312"/>
                <w:szCs w:val="21"/>
              </w:rPr>
            </w:pPr>
            <w:r>
              <w:rPr>
                <w:rFonts w:eastAsia="仿宋_GB2312"/>
                <w:szCs w:val="21"/>
              </w:rPr>
              <w:t>养老护理员、膳食服务人员有健康证明或无传染性疾病的体检结果</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25</w:t>
            </w:r>
          </w:p>
        </w:tc>
        <w:tc>
          <w:tcPr>
            <w:tcW w:w="1623" w:type="pct"/>
            <w:vAlign w:val="center"/>
          </w:tcPr>
          <w:p>
            <w:pPr>
              <w:widowControl/>
              <w:rPr>
                <w:rFonts w:eastAsia="仿宋_GB2312"/>
                <w:szCs w:val="21"/>
              </w:rPr>
            </w:pPr>
            <w:r>
              <w:rPr>
                <w:rFonts w:eastAsia="仿宋_GB2312"/>
                <w:szCs w:val="21"/>
              </w:rPr>
              <w:t>服务人员参加岗前培训</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26</w:t>
            </w:r>
          </w:p>
        </w:tc>
        <w:tc>
          <w:tcPr>
            <w:tcW w:w="1623" w:type="pct"/>
            <w:vAlign w:val="center"/>
          </w:tcPr>
          <w:p>
            <w:pPr>
              <w:widowControl/>
              <w:rPr>
                <w:rFonts w:eastAsia="仿宋_GB2312"/>
                <w:szCs w:val="21"/>
              </w:rPr>
            </w:pPr>
            <w:r>
              <w:rPr>
                <w:rFonts w:eastAsia="仿宋_GB2312"/>
                <w:szCs w:val="21"/>
              </w:rPr>
              <w:t>特种设备操作人员持证上岗率100%</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b/>
                <w:bCs/>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27</w:t>
            </w:r>
          </w:p>
        </w:tc>
        <w:tc>
          <w:tcPr>
            <w:tcW w:w="1623" w:type="pct"/>
            <w:vAlign w:val="center"/>
          </w:tcPr>
          <w:p>
            <w:pPr>
              <w:widowControl/>
              <w:rPr>
                <w:rFonts w:eastAsia="仿宋_GB2312"/>
                <w:szCs w:val="21"/>
              </w:rPr>
            </w:pPr>
            <w:r>
              <w:rPr>
                <w:rFonts w:eastAsia="仿宋_GB2312"/>
                <w:szCs w:val="21"/>
              </w:rPr>
              <w:t>食品经营许可证合法有效，符合市场监管部门的相关规定</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367" w:hRule="atLeast"/>
          <w:jc w:val="center"/>
        </w:trPr>
        <w:tc>
          <w:tcPr>
            <w:tcW w:w="464" w:type="pct"/>
            <w:vMerge w:val="restart"/>
            <w:vAlign w:val="center"/>
          </w:tcPr>
          <w:p>
            <w:pPr>
              <w:adjustRightInd w:val="0"/>
              <w:snapToGrid w:val="0"/>
              <w:jc w:val="center"/>
              <w:textAlignment w:val="baseline"/>
              <w:rPr>
                <w:rFonts w:eastAsia="仿宋_GB2312"/>
                <w:b/>
                <w:bCs/>
                <w:snapToGrid w:val="0"/>
                <w:kern w:val="0"/>
                <w:szCs w:val="21"/>
              </w:rPr>
            </w:pPr>
            <w:r>
              <w:rPr>
                <w:rFonts w:eastAsia="仿宋_GB2312"/>
                <w:b/>
                <w:bCs/>
                <w:snapToGrid w:val="0"/>
                <w:kern w:val="0"/>
                <w:szCs w:val="21"/>
              </w:rPr>
              <w:t>服务</w:t>
            </w:r>
          </w:p>
          <w:p>
            <w:pPr>
              <w:adjustRightInd w:val="0"/>
              <w:snapToGrid w:val="0"/>
              <w:jc w:val="center"/>
              <w:textAlignment w:val="baseline"/>
              <w:rPr>
                <w:rFonts w:eastAsia="仿宋_GB2312"/>
                <w:b/>
                <w:bCs/>
                <w:snapToGrid w:val="0"/>
                <w:kern w:val="0"/>
                <w:szCs w:val="21"/>
              </w:rPr>
            </w:pPr>
            <w:r>
              <w:rPr>
                <w:rFonts w:eastAsia="仿宋_GB2312"/>
                <w:b/>
                <w:bCs/>
                <w:snapToGrid w:val="0"/>
                <w:kern w:val="0"/>
                <w:szCs w:val="21"/>
              </w:rPr>
              <w:t>要求</w:t>
            </w:r>
          </w:p>
        </w:tc>
        <w:tc>
          <w:tcPr>
            <w:tcW w:w="231" w:type="pct"/>
            <w:vAlign w:val="center"/>
          </w:tcPr>
          <w:p>
            <w:pPr>
              <w:adjustRightInd w:val="0"/>
              <w:jc w:val="center"/>
              <w:textAlignment w:val="baseline"/>
              <w:rPr>
                <w:rFonts w:eastAsia="仿宋_GB2312"/>
                <w:kern w:val="0"/>
                <w:szCs w:val="21"/>
              </w:rPr>
            </w:pPr>
            <w:r>
              <w:rPr>
                <w:rFonts w:eastAsia="仿宋_GB2312"/>
                <w:kern w:val="0"/>
                <w:szCs w:val="21"/>
              </w:rPr>
              <w:t>28</w:t>
            </w:r>
          </w:p>
        </w:tc>
        <w:tc>
          <w:tcPr>
            <w:tcW w:w="1623" w:type="pct"/>
            <w:vAlign w:val="center"/>
          </w:tcPr>
          <w:p>
            <w:pPr>
              <w:widowControl/>
              <w:rPr>
                <w:rFonts w:eastAsia="仿宋_GB2312"/>
                <w:szCs w:val="21"/>
              </w:rPr>
            </w:pPr>
            <w:r>
              <w:rPr>
                <w:rFonts w:eastAsia="仿宋_GB2312"/>
                <w:szCs w:val="21"/>
              </w:rPr>
              <w:t>提供出入院服务、生活照料服务、膳食服务、清洁卫生服务、洗涤服务、医疗护理服务、文化娱乐服务、心理/精神支持服务、缓和照顾服务、委托服务</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29</w:t>
            </w:r>
          </w:p>
        </w:tc>
        <w:tc>
          <w:tcPr>
            <w:tcW w:w="1623" w:type="pct"/>
            <w:vAlign w:val="center"/>
          </w:tcPr>
          <w:p>
            <w:pPr>
              <w:widowControl/>
              <w:rPr>
                <w:rFonts w:eastAsia="仿宋_GB2312"/>
                <w:szCs w:val="21"/>
              </w:rPr>
            </w:pPr>
            <w:r>
              <w:rPr>
                <w:rFonts w:eastAsia="仿宋_GB2312"/>
                <w:szCs w:val="21"/>
              </w:rPr>
              <w:t>提供康复服务</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30</w:t>
            </w:r>
          </w:p>
        </w:tc>
        <w:tc>
          <w:tcPr>
            <w:tcW w:w="1623" w:type="pct"/>
            <w:vAlign w:val="center"/>
          </w:tcPr>
          <w:p>
            <w:pPr>
              <w:widowControl/>
              <w:rPr>
                <w:rFonts w:eastAsia="仿宋_GB2312"/>
                <w:szCs w:val="21"/>
              </w:rPr>
            </w:pPr>
            <w:r>
              <w:rPr>
                <w:rFonts w:eastAsia="仿宋_GB2312"/>
                <w:szCs w:val="21"/>
              </w:rPr>
              <w:t>提供教育服务</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31</w:t>
            </w:r>
          </w:p>
        </w:tc>
        <w:tc>
          <w:tcPr>
            <w:tcW w:w="1623" w:type="pct"/>
            <w:vAlign w:val="center"/>
          </w:tcPr>
          <w:p>
            <w:pPr>
              <w:widowControl/>
              <w:rPr>
                <w:rFonts w:eastAsia="仿宋_GB2312"/>
                <w:szCs w:val="21"/>
              </w:rPr>
            </w:pPr>
            <w:r>
              <w:rPr>
                <w:rFonts w:eastAsia="仿宋_GB2312"/>
                <w:szCs w:val="21"/>
              </w:rPr>
              <w:t>提供社区居家上门服务</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w:t>
            </w:r>
          </w:p>
        </w:tc>
        <w:tc>
          <w:tcPr>
            <w:tcW w:w="766" w:type="pct"/>
            <w:vAlign w:val="center"/>
          </w:tcPr>
          <w:p>
            <w:pPr>
              <w:adjustRightInd w:val="0"/>
              <w:jc w:val="center"/>
              <w:textAlignment w:val="baseline"/>
              <w:rPr>
                <w:rFonts w:eastAsia="仿宋_GB2312"/>
                <w:kern w:val="0"/>
                <w:szCs w:val="21"/>
              </w:rPr>
            </w:pPr>
            <w:r>
              <w:rPr>
                <w:rFonts w:eastAsia="仿宋_GB2312"/>
                <w:kern w:val="0"/>
                <w:szCs w:val="21"/>
              </w:rPr>
              <w:t>——</w:t>
            </w:r>
          </w:p>
        </w:tc>
        <w:tc>
          <w:tcPr>
            <w:tcW w:w="767" w:type="pct"/>
            <w:vAlign w:val="center"/>
          </w:tcPr>
          <w:p>
            <w:pPr>
              <w:adjustRightInd w:val="0"/>
              <w:jc w:val="center"/>
              <w:textAlignment w:val="baseline"/>
              <w:rPr>
                <w:rFonts w:eastAsia="仿宋_GB2312"/>
                <w:kern w:val="0"/>
                <w:szCs w:val="21"/>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32</w:t>
            </w:r>
          </w:p>
        </w:tc>
        <w:tc>
          <w:tcPr>
            <w:tcW w:w="1623" w:type="pct"/>
            <w:vAlign w:val="center"/>
          </w:tcPr>
          <w:p>
            <w:pPr>
              <w:widowControl/>
              <w:rPr>
                <w:rFonts w:eastAsia="仿宋_GB2312"/>
                <w:szCs w:val="21"/>
              </w:rPr>
            </w:pPr>
            <w:r>
              <w:rPr>
                <w:rFonts w:eastAsia="仿宋_GB2312"/>
                <w:szCs w:val="21"/>
              </w:rPr>
              <w:t>每年至少组织1次全体老年人健康体检</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33</w:t>
            </w:r>
          </w:p>
        </w:tc>
        <w:tc>
          <w:tcPr>
            <w:tcW w:w="1623" w:type="pct"/>
            <w:vAlign w:val="center"/>
          </w:tcPr>
          <w:p>
            <w:pPr>
              <w:widowControl/>
              <w:rPr>
                <w:rFonts w:eastAsia="仿宋_GB2312"/>
                <w:szCs w:val="21"/>
              </w:rPr>
            </w:pPr>
            <w:r>
              <w:rPr>
                <w:rFonts w:eastAsia="仿宋_GB2312"/>
                <w:szCs w:val="21"/>
              </w:rPr>
              <w:t>老年人能力评估执行率100%</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Merge w:val="continue"/>
            <w:vAlign w:val="center"/>
          </w:tcPr>
          <w:p>
            <w:pPr>
              <w:adjustRightInd w:val="0"/>
              <w:snapToGrid w:val="0"/>
              <w:jc w:val="center"/>
              <w:textAlignment w:val="baseline"/>
              <w:rPr>
                <w:rFonts w:eastAsia="仿宋_GB2312"/>
                <w:snapToGrid w:val="0"/>
                <w:kern w:val="0"/>
                <w:szCs w:val="21"/>
              </w:rPr>
            </w:pPr>
          </w:p>
        </w:tc>
        <w:tc>
          <w:tcPr>
            <w:tcW w:w="231" w:type="pct"/>
            <w:vAlign w:val="center"/>
          </w:tcPr>
          <w:p>
            <w:pPr>
              <w:adjustRightInd w:val="0"/>
              <w:jc w:val="center"/>
              <w:textAlignment w:val="baseline"/>
              <w:rPr>
                <w:rFonts w:eastAsia="仿宋_GB2312"/>
                <w:kern w:val="0"/>
                <w:szCs w:val="21"/>
              </w:rPr>
            </w:pPr>
            <w:r>
              <w:rPr>
                <w:rFonts w:eastAsia="仿宋_GB2312"/>
                <w:kern w:val="0"/>
                <w:szCs w:val="21"/>
              </w:rPr>
              <w:t>34</w:t>
            </w:r>
          </w:p>
        </w:tc>
        <w:tc>
          <w:tcPr>
            <w:tcW w:w="1623" w:type="pct"/>
            <w:vAlign w:val="center"/>
          </w:tcPr>
          <w:p>
            <w:pPr>
              <w:widowControl/>
              <w:rPr>
                <w:rFonts w:eastAsia="仿宋_GB2312"/>
                <w:szCs w:val="21"/>
              </w:rPr>
            </w:pPr>
            <w:r>
              <w:rPr>
                <w:rFonts w:eastAsia="仿宋_GB2312"/>
                <w:szCs w:val="21"/>
              </w:rPr>
              <w:t>服务合同签订率100%</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383"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6"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c>
          <w:tcPr>
            <w:tcW w:w="767" w:type="pct"/>
            <w:vAlign w:val="center"/>
          </w:tcPr>
          <w:p>
            <w:pPr>
              <w:adjustRightInd w:val="0"/>
              <w:jc w:val="center"/>
              <w:textAlignment w:val="baseline"/>
              <w:rPr>
                <w:rFonts w:eastAsia="仿宋_GB2312"/>
                <w:kern w:val="0"/>
                <w:szCs w:val="21"/>
                <w:lang w:eastAsia="en-US"/>
              </w:rPr>
            </w:pPr>
            <w:r>
              <w:rPr>
                <w:rFonts w:eastAsia="仿宋_GB2312"/>
                <w:kern w:val="0"/>
                <w:szCs w:val="21"/>
              </w:rPr>
              <w:t>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64" w:type="pct"/>
            <w:vAlign w:val="center"/>
          </w:tcPr>
          <w:p>
            <w:pPr>
              <w:adjustRightInd w:val="0"/>
              <w:snapToGrid w:val="0"/>
              <w:jc w:val="center"/>
              <w:textAlignment w:val="baseline"/>
              <w:rPr>
                <w:rFonts w:eastAsia="仿宋_GB2312"/>
                <w:snapToGrid w:val="0"/>
                <w:kern w:val="0"/>
                <w:szCs w:val="21"/>
                <w:lang w:eastAsia="zh-Hans"/>
              </w:rPr>
            </w:pPr>
            <w:r>
              <w:rPr>
                <w:rFonts w:eastAsia="仿宋_GB2312"/>
                <w:snapToGrid w:val="0"/>
                <w:kern w:val="0"/>
                <w:szCs w:val="21"/>
                <w:lang w:eastAsia="zh-Hans"/>
              </w:rPr>
              <w:t>说明</w:t>
            </w:r>
          </w:p>
        </w:tc>
        <w:tc>
          <w:tcPr>
            <w:tcW w:w="4536" w:type="pct"/>
            <w:gridSpan w:val="7"/>
            <w:vAlign w:val="center"/>
          </w:tcPr>
          <w:p>
            <w:pPr>
              <w:adjustRightInd w:val="0"/>
              <w:textAlignment w:val="baseline"/>
              <w:rPr>
                <w:rFonts w:eastAsia="仿宋_GB2312"/>
                <w:kern w:val="0"/>
                <w:szCs w:val="21"/>
                <w:lang w:eastAsia="zh-Hans"/>
              </w:rPr>
            </w:pPr>
            <w:r>
              <w:rPr>
                <w:rFonts w:eastAsia="仿宋_GB2312"/>
                <w:kern w:val="0"/>
                <w:szCs w:val="21"/>
                <w:lang w:eastAsia="zh-Hans"/>
              </w:rPr>
              <w:t>具体要求见基础指标内容</w:t>
            </w:r>
          </w:p>
        </w:tc>
      </w:tr>
    </w:tbl>
    <w:p>
      <w:pPr>
        <w:adjustRightInd w:val="0"/>
        <w:spacing w:line="590" w:lineRule="exact"/>
        <w:textAlignment w:val="baseline"/>
        <w:outlineLvl w:val="0"/>
        <w:rPr>
          <w:rFonts w:ascii="黑体" w:hAnsi="黑体" w:eastAsia="黑体" w:cs="黑体"/>
          <w:kern w:val="0"/>
          <w:sz w:val="28"/>
          <w:szCs w:val="28"/>
        </w:rPr>
      </w:pPr>
      <w:r>
        <w:rPr>
          <w:rFonts w:hint="eastAsia" w:ascii="黑体" w:hAnsi="黑体" w:eastAsia="黑体" w:cs="黑体"/>
          <w:kern w:val="0"/>
          <w:sz w:val="28"/>
          <w:szCs w:val="28"/>
        </w:rPr>
        <w:t>二、基础指标</w:t>
      </w:r>
    </w:p>
    <w:tbl>
      <w:tblPr>
        <w:tblStyle w:val="16"/>
        <w:tblW w:w="130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120"/>
        <w:gridCol w:w="1155"/>
        <w:gridCol w:w="644"/>
        <w:gridCol w:w="6429"/>
        <w:gridCol w:w="464"/>
        <w:gridCol w:w="464"/>
        <w:gridCol w:w="2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tblHeader/>
          <w:jc w:val="center"/>
        </w:trPr>
        <w:tc>
          <w:tcPr>
            <w:tcW w:w="429" w:type="pct"/>
            <w:vAlign w:val="center"/>
          </w:tcPr>
          <w:p>
            <w:pPr>
              <w:adjustRightInd w:val="0"/>
              <w:jc w:val="center"/>
              <w:textAlignment w:val="baseline"/>
              <w:rPr>
                <w:rFonts w:ascii="黑体" w:hAnsi="黑体" w:eastAsia="黑体" w:cs="黑体"/>
                <w:kern w:val="0"/>
                <w:szCs w:val="21"/>
              </w:rPr>
            </w:pPr>
            <w:r>
              <w:rPr>
                <w:rFonts w:hint="eastAsia" w:ascii="黑体" w:hAnsi="黑体" w:eastAsia="黑体" w:cs="黑体"/>
                <w:kern w:val="0"/>
                <w:szCs w:val="21"/>
              </w:rPr>
              <w:t>一级指标</w:t>
            </w:r>
          </w:p>
        </w:tc>
        <w:tc>
          <w:tcPr>
            <w:tcW w:w="443" w:type="pct"/>
            <w:vAlign w:val="center"/>
          </w:tcPr>
          <w:p>
            <w:pPr>
              <w:adjustRightInd w:val="0"/>
              <w:jc w:val="center"/>
              <w:textAlignment w:val="baseline"/>
              <w:rPr>
                <w:rFonts w:ascii="黑体" w:hAnsi="黑体" w:eastAsia="黑体" w:cs="黑体"/>
                <w:kern w:val="0"/>
                <w:szCs w:val="21"/>
              </w:rPr>
            </w:pPr>
            <w:r>
              <w:rPr>
                <w:rFonts w:hint="eastAsia" w:ascii="黑体" w:hAnsi="黑体" w:eastAsia="黑体" w:cs="黑体"/>
                <w:kern w:val="0"/>
                <w:szCs w:val="21"/>
              </w:rPr>
              <w:t>二级指标</w:t>
            </w:r>
          </w:p>
        </w:tc>
        <w:tc>
          <w:tcPr>
            <w:tcW w:w="247" w:type="pct"/>
            <w:vAlign w:val="center"/>
          </w:tcPr>
          <w:p>
            <w:pPr>
              <w:adjustRightInd w:val="0"/>
              <w:jc w:val="center"/>
              <w:textAlignment w:val="baseline"/>
              <w:rPr>
                <w:rFonts w:ascii="黑体" w:hAnsi="黑体" w:eastAsia="黑体" w:cs="黑体"/>
                <w:kern w:val="0"/>
                <w:szCs w:val="21"/>
              </w:rPr>
            </w:pPr>
            <w:r>
              <w:rPr>
                <w:rFonts w:hint="eastAsia" w:ascii="黑体" w:hAnsi="黑体" w:eastAsia="黑体" w:cs="黑体"/>
                <w:kern w:val="0"/>
                <w:szCs w:val="21"/>
              </w:rPr>
              <w:t>序号</w:t>
            </w:r>
          </w:p>
        </w:tc>
        <w:tc>
          <w:tcPr>
            <w:tcW w:w="2465" w:type="pct"/>
            <w:vAlign w:val="center"/>
          </w:tcPr>
          <w:p>
            <w:pPr>
              <w:adjustRightInd w:val="0"/>
              <w:jc w:val="center"/>
              <w:textAlignment w:val="baseline"/>
              <w:rPr>
                <w:rFonts w:ascii="黑体" w:hAnsi="黑体" w:eastAsia="黑体" w:cs="黑体"/>
                <w:kern w:val="0"/>
                <w:szCs w:val="21"/>
              </w:rPr>
            </w:pPr>
            <w:r>
              <w:rPr>
                <w:rFonts w:hint="eastAsia" w:ascii="黑体" w:hAnsi="黑体" w:eastAsia="黑体" w:cs="黑体"/>
                <w:kern w:val="0"/>
                <w:szCs w:val="21"/>
              </w:rPr>
              <w:t>评   定   标   准</w:t>
            </w:r>
          </w:p>
        </w:tc>
        <w:tc>
          <w:tcPr>
            <w:tcW w:w="178" w:type="pct"/>
            <w:vAlign w:val="center"/>
          </w:tcPr>
          <w:p>
            <w:pPr>
              <w:adjustRightInd w:val="0"/>
              <w:jc w:val="center"/>
              <w:textAlignment w:val="baseline"/>
              <w:rPr>
                <w:rFonts w:ascii="黑体" w:hAnsi="黑体" w:eastAsia="黑体" w:cs="黑体"/>
                <w:kern w:val="0"/>
                <w:szCs w:val="21"/>
              </w:rPr>
            </w:pPr>
            <w:r>
              <w:rPr>
                <w:rFonts w:hint="eastAsia" w:ascii="黑体" w:hAnsi="黑体" w:eastAsia="黑体" w:cs="黑体"/>
                <w:kern w:val="0"/>
                <w:szCs w:val="21"/>
              </w:rPr>
              <w:t>分值</w:t>
            </w:r>
          </w:p>
        </w:tc>
        <w:tc>
          <w:tcPr>
            <w:tcW w:w="178" w:type="pct"/>
            <w:vAlign w:val="center"/>
          </w:tcPr>
          <w:p>
            <w:pPr>
              <w:adjustRightInd w:val="0"/>
              <w:jc w:val="center"/>
              <w:textAlignment w:val="baseline"/>
              <w:rPr>
                <w:rFonts w:ascii="黑体" w:hAnsi="黑体" w:eastAsia="黑体" w:cs="黑体"/>
                <w:kern w:val="0"/>
                <w:szCs w:val="21"/>
              </w:rPr>
            </w:pPr>
            <w:r>
              <w:rPr>
                <w:rFonts w:hint="eastAsia" w:ascii="黑体" w:hAnsi="黑体" w:eastAsia="黑体" w:cs="黑体"/>
                <w:kern w:val="0"/>
                <w:szCs w:val="21"/>
              </w:rPr>
              <w:t>得分</w:t>
            </w:r>
          </w:p>
        </w:tc>
        <w:tc>
          <w:tcPr>
            <w:tcW w:w="1060" w:type="pct"/>
            <w:vAlign w:val="center"/>
          </w:tcPr>
          <w:p>
            <w:pPr>
              <w:adjustRightInd w:val="0"/>
              <w:jc w:val="center"/>
              <w:textAlignment w:val="baseline"/>
              <w:rPr>
                <w:rFonts w:ascii="黑体" w:hAnsi="黑体" w:eastAsia="黑体" w:cs="黑体"/>
                <w:kern w:val="0"/>
                <w:szCs w:val="21"/>
              </w:rPr>
            </w:pPr>
            <w:r>
              <w:rPr>
                <w:rFonts w:hint="eastAsia" w:ascii="黑体" w:hAnsi="黑体" w:eastAsia="黑体" w:cs="黑体"/>
                <w:kern w:val="0"/>
                <w:szCs w:val="21"/>
              </w:rPr>
              <w:t>评定方法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361" w:hRule="atLeast"/>
          <w:jc w:val="center"/>
        </w:trPr>
        <w:tc>
          <w:tcPr>
            <w:tcW w:w="429" w:type="pct"/>
            <w:vAlign w:val="center"/>
          </w:tcPr>
          <w:p>
            <w:pPr>
              <w:adjustRightInd w:val="0"/>
              <w:jc w:val="center"/>
              <w:textAlignment w:val="baseline"/>
              <w:rPr>
                <w:rFonts w:eastAsia="仿宋_GB2312"/>
                <w:b/>
                <w:bCs/>
                <w:kern w:val="0"/>
                <w:szCs w:val="21"/>
              </w:rPr>
            </w:pPr>
            <w:r>
              <w:rPr>
                <w:rFonts w:eastAsia="仿宋_GB2312"/>
                <w:b/>
                <w:bCs/>
                <w:kern w:val="0"/>
                <w:szCs w:val="21"/>
              </w:rPr>
              <w:t>环境    （100分）</w:t>
            </w:r>
          </w:p>
        </w:tc>
        <w:tc>
          <w:tcPr>
            <w:tcW w:w="443" w:type="pct"/>
            <w:vAlign w:val="center"/>
          </w:tcPr>
          <w:p>
            <w:pPr>
              <w:adjustRightInd w:val="0"/>
              <w:jc w:val="center"/>
              <w:textAlignment w:val="baseline"/>
              <w:rPr>
                <w:rFonts w:eastAsia="仿宋_GB2312"/>
                <w:b/>
                <w:bCs/>
                <w:kern w:val="0"/>
                <w:szCs w:val="21"/>
              </w:rPr>
            </w:pPr>
            <w:r>
              <w:rPr>
                <w:rFonts w:eastAsia="仿宋_GB2312"/>
                <w:b/>
                <w:bCs/>
                <w:kern w:val="0"/>
                <w:szCs w:val="21"/>
              </w:rPr>
              <w:t>交通</w:t>
            </w:r>
          </w:p>
          <w:p>
            <w:pPr>
              <w:adjustRightInd w:val="0"/>
              <w:jc w:val="center"/>
              <w:textAlignment w:val="baseline"/>
              <w:rPr>
                <w:rFonts w:eastAsia="仿宋_GB2312"/>
                <w:b/>
                <w:bCs/>
                <w:kern w:val="0"/>
                <w:szCs w:val="21"/>
              </w:rPr>
            </w:pPr>
            <w:r>
              <w:rPr>
                <w:rFonts w:eastAsia="仿宋_GB2312"/>
                <w:b/>
                <w:bCs/>
                <w:kern w:val="0"/>
                <w:szCs w:val="21"/>
              </w:rPr>
              <w:t xml:space="preserve">便捷度    </w:t>
            </w:r>
          </w:p>
          <w:p>
            <w:pPr>
              <w:adjustRightInd w:val="0"/>
              <w:jc w:val="center"/>
              <w:textAlignment w:val="baseline"/>
              <w:rPr>
                <w:rFonts w:eastAsia="仿宋_GB2312"/>
                <w:b/>
                <w:bCs/>
                <w:kern w:val="0"/>
                <w:szCs w:val="21"/>
              </w:rPr>
            </w:pPr>
            <w:r>
              <w:rPr>
                <w:rFonts w:eastAsia="仿宋_GB2312"/>
                <w:b/>
                <w:bCs/>
                <w:kern w:val="0"/>
                <w:szCs w:val="21"/>
              </w:rPr>
              <w:t>（7分）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2465" w:type="pct"/>
            <w:vAlign w:val="center"/>
          </w:tcPr>
          <w:p>
            <w:pPr>
              <w:adjustRightInd w:val="0"/>
              <w:textAlignment w:val="baseline"/>
              <w:rPr>
                <w:rFonts w:eastAsia="仿宋_GB2312"/>
                <w:kern w:val="0"/>
                <w:szCs w:val="21"/>
              </w:rPr>
            </w:pPr>
            <w:r>
              <w:rPr>
                <w:rFonts w:eastAsia="仿宋_GB2312"/>
                <w:kern w:val="0"/>
                <w:szCs w:val="21"/>
              </w:rPr>
              <w:t>（1）机动车（含救护车、消防车）能直接停靠在机构主要出入口和建筑主要出入口处，得2分；</w:t>
            </w:r>
          </w:p>
          <w:p>
            <w:pPr>
              <w:adjustRightInd w:val="0"/>
              <w:textAlignment w:val="baseline"/>
              <w:rPr>
                <w:rFonts w:eastAsia="仿宋_GB2312"/>
                <w:kern w:val="0"/>
                <w:szCs w:val="21"/>
              </w:rPr>
            </w:pPr>
            <w:r>
              <w:rPr>
                <w:rFonts w:eastAsia="仿宋_GB2312"/>
                <w:kern w:val="0"/>
                <w:szCs w:val="21"/>
              </w:rPr>
              <w:t>（2）机动车（含救护车、消防车）能停靠在机构主要出入口处，但不能直接停靠在建筑主要出入口处，得1分。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现场查看机构主要出入口和建筑主要出入口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环境    （100分）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交通</w:t>
            </w:r>
          </w:p>
          <w:p>
            <w:pPr>
              <w:adjustRightInd w:val="0"/>
              <w:jc w:val="center"/>
              <w:textAlignment w:val="baseline"/>
              <w:rPr>
                <w:rFonts w:eastAsia="仿宋_GB2312"/>
                <w:b/>
                <w:bCs/>
                <w:kern w:val="0"/>
                <w:szCs w:val="21"/>
              </w:rPr>
            </w:pPr>
            <w:r>
              <w:rPr>
                <w:rFonts w:eastAsia="仿宋_GB2312"/>
                <w:b/>
                <w:bCs/>
                <w:kern w:val="0"/>
                <w:szCs w:val="21"/>
              </w:rPr>
              <w:t>便捷度</w:t>
            </w:r>
          </w:p>
          <w:p>
            <w:pPr>
              <w:adjustRightInd w:val="0"/>
              <w:jc w:val="center"/>
              <w:textAlignment w:val="baseline"/>
              <w:rPr>
                <w:rFonts w:eastAsia="仿宋_GB2312"/>
                <w:b/>
                <w:bCs/>
                <w:kern w:val="0"/>
                <w:szCs w:val="21"/>
              </w:rPr>
            </w:pPr>
            <w:r>
              <w:rPr>
                <w:rFonts w:eastAsia="仿宋_GB2312"/>
                <w:b/>
                <w:bCs/>
                <w:kern w:val="0"/>
                <w:szCs w:val="21"/>
              </w:rPr>
              <w:t>（7分）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2465" w:type="pct"/>
            <w:vAlign w:val="center"/>
          </w:tcPr>
          <w:p>
            <w:pPr>
              <w:adjustRightInd w:val="0"/>
              <w:textAlignment w:val="baseline"/>
              <w:rPr>
                <w:rFonts w:eastAsia="仿宋_GB2312"/>
                <w:szCs w:val="21"/>
              </w:rPr>
            </w:pPr>
            <w:r>
              <w:rPr>
                <w:rFonts w:eastAsia="仿宋_GB2312"/>
                <w:szCs w:val="21"/>
              </w:rPr>
              <w:t>机构的公共交通情况符合以下条件时得相应分数：</w:t>
            </w:r>
          </w:p>
          <w:p>
            <w:pPr>
              <w:adjustRightInd w:val="0"/>
              <w:textAlignment w:val="baseline"/>
              <w:rPr>
                <w:rFonts w:eastAsia="仿宋_GB2312"/>
                <w:szCs w:val="21"/>
              </w:rPr>
            </w:pPr>
            <w:r>
              <w:rPr>
                <w:rFonts w:eastAsia="仿宋_GB2312"/>
                <w:kern w:val="0"/>
                <w:szCs w:val="21"/>
              </w:rPr>
              <w:t>（1）</w:t>
            </w:r>
            <w:r>
              <w:rPr>
                <w:rFonts w:eastAsia="仿宋_GB2312"/>
                <w:szCs w:val="21"/>
              </w:rPr>
              <w:t>机构主要出入口300米步行距离内，有至少1个公共交通站点（包括公共汽车站点、轨道交通站点等），得1分；</w:t>
            </w:r>
          </w:p>
          <w:p>
            <w:pPr>
              <w:adjustRightInd w:val="0"/>
              <w:textAlignment w:val="baseline"/>
              <w:rPr>
                <w:rFonts w:eastAsia="仿宋_GB2312"/>
                <w:szCs w:val="21"/>
              </w:rPr>
            </w:pPr>
            <w:r>
              <w:rPr>
                <w:rFonts w:eastAsia="仿宋_GB2312"/>
                <w:kern w:val="0"/>
                <w:szCs w:val="21"/>
              </w:rPr>
              <w:t>（2）</w:t>
            </w:r>
            <w:r>
              <w:rPr>
                <w:rFonts w:eastAsia="仿宋_GB2312"/>
                <w:szCs w:val="21"/>
              </w:rPr>
              <w:t>机构主要出入口500米步行距离内，有至少1个公共交通站点（包括公共汽车站点、轨道交通站点等），得0</w:t>
            </w:r>
            <w:r>
              <w:rPr>
                <w:rFonts w:eastAsia="仿宋_GB2312"/>
                <w:szCs w:val="21"/>
                <w:lang w:eastAsia="zh-Hans"/>
              </w:rPr>
              <w:t>.5</w:t>
            </w:r>
            <w:r>
              <w:rPr>
                <w:rFonts w:eastAsia="仿宋_GB2312"/>
                <w:szCs w:val="21"/>
              </w:rPr>
              <w:t>分；</w:t>
            </w:r>
          </w:p>
          <w:p>
            <w:pPr>
              <w:adjustRightInd w:val="0"/>
              <w:textAlignment w:val="baseline"/>
              <w:rPr>
                <w:rFonts w:eastAsia="仿宋_GB2312"/>
                <w:kern w:val="0"/>
                <w:szCs w:val="21"/>
              </w:rPr>
            </w:pPr>
            <w:r>
              <w:rPr>
                <w:rFonts w:eastAsia="仿宋_GB2312"/>
                <w:kern w:val="0"/>
                <w:szCs w:val="21"/>
              </w:rPr>
              <w:t>（3）</w:t>
            </w:r>
            <w:r>
              <w:rPr>
                <w:rFonts w:eastAsia="仿宋_GB2312"/>
                <w:szCs w:val="21"/>
              </w:rPr>
              <w:t>机构设有定期班车接送老人到达附近的公共交通站点，得1分。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szCs w:val="21"/>
              </w:rPr>
              <w:t>现场查看公交站点情况或使用手机地图应用测量机构出入口到最近的公交站点的距离、查看班车表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2465" w:type="pct"/>
            <w:vAlign w:val="center"/>
          </w:tcPr>
          <w:p>
            <w:pPr>
              <w:widowControl/>
              <w:rPr>
                <w:rFonts w:eastAsia="仿宋_GB2312"/>
                <w:szCs w:val="21"/>
              </w:rPr>
            </w:pPr>
            <w:r>
              <w:rPr>
                <w:rFonts w:eastAsia="仿宋_GB2312"/>
                <w:szCs w:val="21"/>
              </w:rPr>
              <w:t>养老机构与其他建筑上下组合建造或设置在其他建筑内的，符合以下条件时得相应分数：</w:t>
            </w:r>
          </w:p>
          <w:p>
            <w:pPr>
              <w:widowControl/>
              <w:rPr>
                <w:rFonts w:eastAsia="仿宋_GB2312"/>
                <w:szCs w:val="21"/>
              </w:rPr>
            </w:pPr>
            <w:r>
              <w:rPr>
                <w:rFonts w:eastAsia="仿宋_GB2312"/>
                <w:kern w:val="0"/>
                <w:szCs w:val="21"/>
              </w:rPr>
              <w:t>（1）</w:t>
            </w:r>
            <w:r>
              <w:rPr>
                <w:rFonts w:eastAsia="仿宋_GB2312"/>
                <w:szCs w:val="21"/>
              </w:rPr>
              <w:t>位于独立的建筑分区内，且设有独立的交通系统（楼电梯）和对外出入口，得1分；</w:t>
            </w:r>
          </w:p>
          <w:p>
            <w:pPr>
              <w:widowControl/>
              <w:rPr>
                <w:rFonts w:eastAsia="仿宋_GB2312"/>
                <w:szCs w:val="21"/>
              </w:rPr>
            </w:pPr>
            <w:r>
              <w:rPr>
                <w:rFonts w:eastAsia="仿宋_GB2312"/>
                <w:kern w:val="0"/>
                <w:szCs w:val="21"/>
              </w:rPr>
              <w:t>（2）</w:t>
            </w:r>
            <w:r>
              <w:rPr>
                <w:rFonts w:eastAsia="仿宋_GB2312"/>
                <w:szCs w:val="21"/>
              </w:rPr>
              <w:t>位于独立的建筑分区内，且设有独立的对外出入口，但楼电梯存在与其他建筑合用的情况时，得0</w:t>
            </w:r>
            <w:r>
              <w:rPr>
                <w:rFonts w:eastAsia="仿宋_GB2312"/>
                <w:szCs w:val="21"/>
                <w:lang w:eastAsia="zh-Hans"/>
              </w:rPr>
              <w:t>.5</w:t>
            </w:r>
            <w:r>
              <w:rPr>
                <w:rFonts w:eastAsia="仿宋_GB2312"/>
                <w:szCs w:val="21"/>
              </w:rPr>
              <w:t>分。</w:t>
            </w:r>
          </w:p>
          <w:p>
            <w:pPr>
              <w:adjustRightInd w:val="0"/>
              <w:textAlignment w:val="baseline"/>
              <w:rPr>
                <w:rFonts w:eastAsia="仿宋_GB2312"/>
                <w:szCs w:val="21"/>
              </w:rPr>
            </w:pPr>
            <w:r>
              <w:rPr>
                <w:rFonts w:eastAsia="仿宋_GB2312"/>
                <w:szCs w:val="21"/>
              </w:rPr>
              <w:t>注：当机构未与其他建筑合建时，此项自动得分。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2465" w:type="pct"/>
            <w:vAlign w:val="center"/>
          </w:tcPr>
          <w:p>
            <w:pPr>
              <w:adjustRightInd w:val="0"/>
              <w:textAlignment w:val="baseline"/>
              <w:rPr>
                <w:rFonts w:eastAsia="仿宋_GB2312"/>
                <w:kern w:val="0"/>
                <w:szCs w:val="21"/>
              </w:rPr>
            </w:pPr>
            <w:r>
              <w:rPr>
                <w:rFonts w:eastAsia="仿宋_GB2312"/>
                <w:kern w:val="0"/>
                <w:szCs w:val="21"/>
              </w:rPr>
              <w:t>机构设有供货物或垃圾、殡葬等单独运输的通道和出入口。</w:t>
            </w:r>
          </w:p>
          <w:p>
            <w:pPr>
              <w:adjustRightInd w:val="0"/>
              <w:textAlignment w:val="baseline"/>
              <w:rPr>
                <w:rFonts w:eastAsia="仿宋_GB2312"/>
                <w:kern w:val="0"/>
                <w:szCs w:val="21"/>
              </w:rPr>
            </w:pPr>
            <w:r>
              <w:rPr>
                <w:rFonts w:eastAsia="仿宋_GB2312"/>
                <w:kern w:val="0"/>
                <w:szCs w:val="21"/>
              </w:rPr>
              <w:t>注：“单独”指不与机构主要出入口合并使用。</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5</w:t>
            </w:r>
          </w:p>
        </w:tc>
        <w:tc>
          <w:tcPr>
            <w:tcW w:w="2465" w:type="pct"/>
            <w:vAlign w:val="center"/>
          </w:tcPr>
          <w:p>
            <w:pPr>
              <w:adjustRightInd w:val="0"/>
              <w:textAlignment w:val="baseline"/>
              <w:rPr>
                <w:rFonts w:eastAsia="仿宋_GB2312"/>
                <w:kern w:val="0"/>
                <w:szCs w:val="21"/>
              </w:rPr>
            </w:pPr>
            <w:r>
              <w:rPr>
                <w:rFonts w:eastAsia="仿宋_GB2312"/>
                <w:kern w:val="0"/>
                <w:szCs w:val="21"/>
              </w:rPr>
              <w:t>机构内的交通组织便捷流畅，满足疏散、运输要求。</w:t>
            </w:r>
          </w:p>
          <w:p>
            <w:pPr>
              <w:adjustRightInd w:val="0"/>
              <w:textAlignment w:val="baseline"/>
              <w:rPr>
                <w:rFonts w:eastAsia="仿宋_GB2312"/>
                <w:kern w:val="0"/>
                <w:szCs w:val="21"/>
              </w:rPr>
            </w:pPr>
            <w:r>
              <w:rPr>
                <w:rFonts w:eastAsia="仿宋_GB2312"/>
                <w:kern w:val="0"/>
                <w:szCs w:val="21"/>
              </w:rPr>
              <w:t>注：当机构无院区或内部道路时，此项不参与评分。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241"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6</w:t>
            </w:r>
          </w:p>
        </w:tc>
        <w:tc>
          <w:tcPr>
            <w:tcW w:w="2465" w:type="pct"/>
            <w:vAlign w:val="center"/>
          </w:tcPr>
          <w:p>
            <w:pPr>
              <w:adjustRightInd w:val="0"/>
              <w:textAlignment w:val="baseline"/>
              <w:rPr>
                <w:rFonts w:eastAsia="仿宋_GB2312"/>
                <w:kern w:val="0"/>
                <w:szCs w:val="21"/>
              </w:rPr>
            </w:pPr>
            <w:r>
              <w:rPr>
                <w:rFonts w:eastAsia="仿宋_GB2312"/>
                <w:kern w:val="0"/>
                <w:szCs w:val="21"/>
              </w:rPr>
              <w:t>（1）人车分流（老年人通行道路无机动车辆通行），得1分；</w:t>
            </w:r>
          </w:p>
          <w:p>
            <w:pPr>
              <w:adjustRightInd w:val="0"/>
              <w:textAlignment w:val="baseline"/>
              <w:rPr>
                <w:rFonts w:eastAsia="仿宋_GB2312"/>
                <w:kern w:val="0"/>
                <w:szCs w:val="21"/>
              </w:rPr>
            </w:pPr>
            <w:r>
              <w:rPr>
                <w:rFonts w:eastAsia="仿宋_GB2312"/>
                <w:kern w:val="0"/>
                <w:szCs w:val="21"/>
              </w:rPr>
              <w:t>（2）人车混行，但能避免车辆对人员通行的影响（例如道路设计区分步行道与车行道），得0</w:t>
            </w:r>
            <w:r>
              <w:rPr>
                <w:rFonts w:eastAsia="仿宋_GB2312"/>
                <w:kern w:val="0"/>
                <w:szCs w:val="21"/>
                <w:lang w:eastAsia="zh-Hans"/>
              </w:rPr>
              <w:t>.5</w:t>
            </w:r>
            <w:r>
              <w:rPr>
                <w:rFonts w:eastAsia="仿宋_GB2312"/>
                <w:kern w:val="0"/>
                <w:szCs w:val="21"/>
              </w:rPr>
              <w:t>分。</w:t>
            </w:r>
          </w:p>
          <w:p>
            <w:pPr>
              <w:adjustRightInd w:val="0"/>
              <w:textAlignment w:val="baseline"/>
              <w:rPr>
                <w:rFonts w:eastAsia="仿宋_GB2312"/>
                <w:kern w:val="0"/>
                <w:szCs w:val="21"/>
              </w:rPr>
            </w:pPr>
            <w:r>
              <w:rPr>
                <w:rFonts w:eastAsia="仿宋_GB2312"/>
                <w:kern w:val="0"/>
                <w:szCs w:val="21"/>
              </w:rPr>
              <w:t>注：当机构无院区或内部道路时，此项不参与评分。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28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周边服务设施          （9分）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7</w:t>
            </w:r>
          </w:p>
        </w:tc>
        <w:tc>
          <w:tcPr>
            <w:tcW w:w="2465" w:type="pct"/>
            <w:vAlign w:val="center"/>
          </w:tcPr>
          <w:p>
            <w:pPr>
              <w:adjustRightInd w:val="0"/>
              <w:textAlignment w:val="baseline"/>
              <w:rPr>
                <w:rFonts w:eastAsia="仿宋_GB2312"/>
                <w:kern w:val="0"/>
                <w:szCs w:val="21"/>
              </w:rPr>
            </w:pPr>
            <w:r>
              <w:rPr>
                <w:rFonts w:eastAsia="仿宋_GB2312"/>
                <w:kern w:val="0"/>
                <w:szCs w:val="21"/>
              </w:rPr>
              <w:t>机构的床均建筑面积符合以下条件时得相应分数：</w:t>
            </w:r>
          </w:p>
          <w:p>
            <w:pPr>
              <w:adjustRightInd w:val="0"/>
              <w:textAlignment w:val="baseline"/>
              <w:rPr>
                <w:rFonts w:eastAsia="仿宋_GB2312"/>
                <w:kern w:val="0"/>
                <w:szCs w:val="21"/>
              </w:rPr>
            </w:pPr>
            <w:r>
              <w:rPr>
                <w:rFonts w:eastAsia="仿宋_GB2312"/>
                <w:kern w:val="0"/>
                <w:szCs w:val="21"/>
              </w:rPr>
              <w:t>（1）建筑面积</w:t>
            </w:r>
            <w:r>
              <w:rPr>
                <w:rFonts w:hint="eastAsia" w:ascii="方正书宋简体" w:eastAsia="方正书宋简体"/>
                <w:kern w:val="0"/>
                <w:szCs w:val="21"/>
              </w:rPr>
              <w:t>≥</w:t>
            </w:r>
            <w:r>
              <w:rPr>
                <w:rFonts w:eastAsia="仿宋_GB2312"/>
                <w:kern w:val="0"/>
                <w:szCs w:val="21"/>
              </w:rPr>
              <w:t>35</w:t>
            </w:r>
            <w:r>
              <w:rPr>
                <w:rFonts w:eastAsia="仿宋_GB2312"/>
                <w:szCs w:val="21"/>
              </w:rPr>
              <w:t>m</w:t>
            </w:r>
            <w:r>
              <w:rPr>
                <w:rFonts w:eastAsia="仿宋_GB2312"/>
                <w:szCs w:val="21"/>
                <w:vertAlign w:val="superscript"/>
              </w:rPr>
              <w:t>2</w:t>
            </w:r>
            <w:r>
              <w:rPr>
                <w:rFonts w:eastAsia="仿宋_GB2312"/>
                <w:kern w:val="0"/>
                <w:szCs w:val="21"/>
              </w:rPr>
              <w:t>/床，得3分；</w:t>
            </w:r>
          </w:p>
          <w:p>
            <w:pPr>
              <w:adjustRightInd w:val="0"/>
              <w:textAlignment w:val="baseline"/>
              <w:rPr>
                <w:rFonts w:eastAsia="仿宋_GB2312"/>
                <w:kern w:val="0"/>
                <w:szCs w:val="21"/>
              </w:rPr>
            </w:pPr>
            <w:r>
              <w:rPr>
                <w:rFonts w:eastAsia="仿宋_GB2312"/>
                <w:kern w:val="0"/>
                <w:szCs w:val="21"/>
              </w:rPr>
              <w:t>（2）25</w:t>
            </w:r>
            <w:r>
              <w:rPr>
                <w:rFonts w:eastAsia="仿宋_GB2312"/>
                <w:szCs w:val="21"/>
              </w:rPr>
              <w:t xml:space="preserve"> m</w:t>
            </w:r>
            <w:r>
              <w:rPr>
                <w:rFonts w:eastAsia="仿宋_GB2312"/>
                <w:szCs w:val="21"/>
                <w:vertAlign w:val="superscript"/>
              </w:rPr>
              <w:t>2</w:t>
            </w:r>
            <w:r>
              <w:rPr>
                <w:rFonts w:eastAsia="仿宋_GB2312"/>
                <w:kern w:val="0"/>
                <w:szCs w:val="21"/>
              </w:rPr>
              <w:t>/床</w:t>
            </w:r>
            <w:r>
              <w:rPr>
                <w:rFonts w:hint="eastAsia" w:ascii="方正书宋简体" w:eastAsia="方正书宋简体"/>
                <w:kern w:val="0"/>
                <w:szCs w:val="21"/>
              </w:rPr>
              <w:t>≤</w:t>
            </w:r>
            <w:r>
              <w:rPr>
                <w:rFonts w:eastAsia="仿宋_GB2312"/>
                <w:kern w:val="0"/>
                <w:szCs w:val="21"/>
              </w:rPr>
              <w:t>建筑面积＜35</w:t>
            </w:r>
            <w:r>
              <w:rPr>
                <w:rFonts w:eastAsia="仿宋_GB2312"/>
                <w:szCs w:val="21"/>
              </w:rPr>
              <w:t>m</w:t>
            </w:r>
            <w:r>
              <w:rPr>
                <w:rFonts w:eastAsia="仿宋_GB2312"/>
                <w:szCs w:val="21"/>
                <w:vertAlign w:val="superscript"/>
              </w:rPr>
              <w:t>2</w:t>
            </w:r>
            <w:r>
              <w:rPr>
                <w:rFonts w:eastAsia="仿宋_GB2312"/>
                <w:kern w:val="0"/>
                <w:szCs w:val="21"/>
              </w:rPr>
              <w:t>/床，得2分；</w:t>
            </w:r>
          </w:p>
          <w:p>
            <w:pPr>
              <w:adjustRightInd w:val="0"/>
              <w:textAlignment w:val="baseline"/>
              <w:rPr>
                <w:rFonts w:eastAsia="仿宋_GB2312"/>
                <w:kern w:val="0"/>
                <w:szCs w:val="21"/>
              </w:rPr>
            </w:pPr>
            <w:r>
              <w:rPr>
                <w:rFonts w:eastAsia="仿宋_GB2312"/>
                <w:kern w:val="0"/>
                <w:szCs w:val="21"/>
              </w:rPr>
              <w:t>（3）建筑面积＜25</w:t>
            </w:r>
            <w:r>
              <w:rPr>
                <w:rFonts w:eastAsia="仿宋_GB2312"/>
                <w:szCs w:val="21"/>
              </w:rPr>
              <w:t>m</w:t>
            </w:r>
            <w:r>
              <w:rPr>
                <w:rFonts w:eastAsia="仿宋_GB2312"/>
                <w:szCs w:val="21"/>
                <w:vertAlign w:val="superscript"/>
              </w:rPr>
              <w:t>2</w:t>
            </w:r>
            <w:r>
              <w:rPr>
                <w:rFonts w:eastAsia="仿宋_GB2312"/>
                <w:kern w:val="0"/>
                <w:szCs w:val="21"/>
              </w:rPr>
              <w:t>/床，得1分。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drawing>
                <wp:inline distT="0" distB="0" distL="0" distR="0">
                  <wp:extent cx="1637665" cy="556260"/>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42823" cy="557928"/>
                          </a:xfrm>
                          <a:prstGeom prst="rect">
                            <a:avLst/>
                          </a:prstGeom>
                          <a:noFill/>
                          <a:ln>
                            <a:noFill/>
                          </a:ln>
                        </pic:spPr>
                      </pic:pic>
                    </a:graphicData>
                  </a:graphic>
                </wp:inline>
              </w:drawing>
            </w:r>
          </w:p>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8</w:t>
            </w:r>
          </w:p>
        </w:tc>
        <w:tc>
          <w:tcPr>
            <w:tcW w:w="2465" w:type="pct"/>
            <w:vAlign w:val="center"/>
          </w:tcPr>
          <w:p>
            <w:pPr>
              <w:adjustRightInd w:val="0"/>
              <w:textAlignment w:val="baseline"/>
              <w:rPr>
                <w:rFonts w:eastAsia="仿宋_GB2312"/>
                <w:kern w:val="0"/>
                <w:szCs w:val="21"/>
              </w:rPr>
            </w:pPr>
            <w:r>
              <w:rPr>
                <w:rFonts w:eastAsia="仿宋_GB2312"/>
                <w:kern w:val="0"/>
                <w:szCs w:val="21"/>
              </w:rPr>
              <w:t>基础设施完善，周边无污染源、噪声源及易燃、易爆、危险品生产、储运的区域。</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环境    （100分）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周边服务设施          （9分）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9</w:t>
            </w:r>
          </w:p>
        </w:tc>
        <w:tc>
          <w:tcPr>
            <w:tcW w:w="2465" w:type="pct"/>
            <w:vAlign w:val="center"/>
          </w:tcPr>
          <w:p>
            <w:pPr>
              <w:adjustRightInd w:val="0"/>
              <w:textAlignment w:val="baseline"/>
              <w:rPr>
                <w:rFonts w:eastAsia="仿宋_GB2312"/>
                <w:kern w:val="0"/>
                <w:szCs w:val="21"/>
              </w:rPr>
            </w:pPr>
            <w:r>
              <w:rPr>
                <w:rFonts w:eastAsia="仿宋_GB2312"/>
                <w:kern w:val="0"/>
                <w:szCs w:val="21"/>
              </w:rPr>
              <w:t>周边1公里或15分钟步行距离内有满足以下设施时得相应分数：</w:t>
            </w:r>
          </w:p>
          <w:p>
            <w:pPr>
              <w:numPr>
                <w:ilvl w:val="0"/>
                <w:numId w:val="1"/>
              </w:numPr>
              <w:adjustRightInd w:val="0"/>
              <w:textAlignment w:val="baseline"/>
              <w:rPr>
                <w:rFonts w:eastAsia="仿宋_GB2312"/>
                <w:kern w:val="0"/>
                <w:szCs w:val="21"/>
              </w:rPr>
            </w:pPr>
            <w:r>
              <w:rPr>
                <w:rFonts w:eastAsia="仿宋_GB2312"/>
                <w:kern w:val="0"/>
                <w:szCs w:val="21"/>
              </w:rPr>
              <w:t>老年人日常保健、常见病多发病护理、慢病护理的医疗机构（例如社区卫生服务中心、一级医院等）</w:t>
            </w:r>
            <w:r>
              <w:rPr>
                <w:rFonts w:eastAsia="仿宋_GB2312"/>
                <w:kern w:val="0"/>
                <w:szCs w:val="21"/>
                <w:lang w:eastAsia="zh-Hans"/>
              </w:rPr>
              <w:t>。</w:t>
            </w:r>
          </w:p>
          <w:p>
            <w:pPr>
              <w:numPr>
                <w:ilvl w:val="0"/>
                <w:numId w:val="1"/>
              </w:numPr>
              <w:adjustRightInd w:val="0"/>
              <w:textAlignment w:val="baseline"/>
              <w:rPr>
                <w:rFonts w:eastAsia="仿宋_GB2312"/>
                <w:kern w:val="0"/>
                <w:szCs w:val="21"/>
              </w:rPr>
            </w:pPr>
            <w:r>
              <w:rPr>
                <w:rFonts w:eastAsia="仿宋_GB2312"/>
                <w:kern w:val="0"/>
                <w:szCs w:val="21"/>
              </w:rPr>
              <w:t>商业服务业设施（例如商场、菜市场、超市/便利店、餐饮设施、银行营业网点、电信营业网点）</w:t>
            </w:r>
            <w:r>
              <w:rPr>
                <w:rFonts w:eastAsia="仿宋_GB2312"/>
                <w:kern w:val="0"/>
                <w:szCs w:val="21"/>
                <w:lang w:eastAsia="zh-Hans"/>
              </w:rPr>
              <w:t>。</w:t>
            </w:r>
          </w:p>
          <w:p>
            <w:pPr>
              <w:numPr>
                <w:ilvl w:val="0"/>
                <w:numId w:val="1"/>
              </w:numPr>
              <w:adjustRightInd w:val="0"/>
              <w:textAlignment w:val="baseline"/>
              <w:rPr>
                <w:rFonts w:eastAsia="仿宋_GB2312"/>
                <w:kern w:val="0"/>
                <w:szCs w:val="21"/>
              </w:rPr>
            </w:pPr>
            <w:r>
              <w:rPr>
                <w:rFonts w:eastAsia="仿宋_GB2312"/>
                <w:kern w:val="0"/>
                <w:szCs w:val="21"/>
              </w:rPr>
              <w:t>供老年人开展休闲、体育活动的公共绿地、公园或文化活动设施（例如老年活动中心、老年大学）</w:t>
            </w:r>
            <w:r>
              <w:rPr>
                <w:rFonts w:eastAsia="仿宋_GB2312"/>
                <w:kern w:val="0"/>
                <w:szCs w:val="21"/>
                <w:lang w:eastAsia="zh-Hans"/>
              </w:rPr>
              <w:t>。</w:t>
            </w:r>
          </w:p>
          <w:p>
            <w:pPr>
              <w:adjustRightInd w:val="0"/>
              <w:textAlignment w:val="baseline"/>
              <w:rPr>
                <w:rFonts w:eastAsia="仿宋_GB2312"/>
                <w:kern w:val="0"/>
                <w:szCs w:val="21"/>
              </w:rPr>
            </w:pPr>
            <w:r>
              <w:rPr>
                <w:rFonts w:eastAsia="仿宋_GB2312"/>
                <w:kern w:val="0"/>
                <w:szCs w:val="21"/>
              </w:rPr>
              <w:t>注：养老机构内设相应设施或与该类设施合设时自动得分。</w:t>
            </w:r>
            <w:r>
              <w:rPr>
                <w:rFonts w:eastAsia="仿宋_GB2312"/>
                <w:kern w:val="0"/>
                <w:szCs w:val="21"/>
                <w:lang w:eastAsia="zh-Hans"/>
              </w:rPr>
              <w:t>每符合1项得1分，</w:t>
            </w:r>
            <w:r>
              <w:rPr>
                <w:rFonts w:eastAsia="仿宋_GB2312"/>
                <w:kern w:val="0"/>
                <w:szCs w:val="21"/>
              </w:rPr>
              <w:t>共3分。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10</w:t>
            </w:r>
          </w:p>
        </w:tc>
        <w:tc>
          <w:tcPr>
            <w:tcW w:w="2465" w:type="pct"/>
            <w:vAlign w:val="center"/>
          </w:tcPr>
          <w:p>
            <w:pPr>
              <w:adjustRightInd w:val="0"/>
              <w:textAlignment w:val="baseline"/>
              <w:rPr>
                <w:rFonts w:eastAsia="仿宋_GB2312"/>
                <w:kern w:val="0"/>
                <w:szCs w:val="21"/>
              </w:rPr>
            </w:pPr>
            <w:r>
              <w:rPr>
                <w:rFonts w:eastAsia="仿宋_GB2312"/>
                <w:kern w:val="0"/>
                <w:szCs w:val="21"/>
              </w:rPr>
              <w:t>周边5公里或15分钟车行距离内有满足急危重症就医的医疗机构或急救机构。</w:t>
            </w:r>
          </w:p>
          <w:p>
            <w:pPr>
              <w:adjustRightInd w:val="0"/>
              <w:textAlignment w:val="baseline"/>
              <w:rPr>
                <w:rFonts w:eastAsia="仿宋_GB2312"/>
                <w:kern w:val="0"/>
                <w:szCs w:val="21"/>
              </w:rPr>
            </w:pPr>
            <w:r>
              <w:rPr>
                <w:rFonts w:eastAsia="仿宋_GB2312"/>
                <w:kern w:val="0"/>
                <w:szCs w:val="21"/>
              </w:rPr>
              <w:t>注：养老机构内设相应设施或与该类设施合设时自动得分。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4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公共</w:t>
            </w:r>
          </w:p>
          <w:p>
            <w:pPr>
              <w:adjustRightInd w:val="0"/>
              <w:jc w:val="center"/>
              <w:textAlignment w:val="baseline"/>
              <w:rPr>
                <w:rFonts w:eastAsia="仿宋_GB2312"/>
                <w:b/>
                <w:bCs/>
                <w:kern w:val="0"/>
                <w:szCs w:val="21"/>
              </w:rPr>
            </w:pPr>
            <w:r>
              <w:rPr>
                <w:rFonts w:eastAsia="仿宋_GB2312"/>
                <w:b/>
                <w:bCs/>
                <w:kern w:val="0"/>
                <w:szCs w:val="21"/>
              </w:rPr>
              <w:t>信息</w:t>
            </w:r>
          </w:p>
          <w:p>
            <w:pPr>
              <w:adjustRightInd w:val="0"/>
              <w:jc w:val="center"/>
              <w:textAlignment w:val="baseline"/>
              <w:rPr>
                <w:rFonts w:eastAsia="仿宋_GB2312"/>
                <w:b/>
                <w:bCs/>
                <w:kern w:val="0"/>
                <w:szCs w:val="21"/>
              </w:rPr>
            </w:pPr>
            <w:r>
              <w:rPr>
                <w:rFonts w:eastAsia="仿宋_GB2312"/>
                <w:b/>
                <w:bCs/>
                <w:kern w:val="0"/>
                <w:szCs w:val="21"/>
              </w:rPr>
              <w:t>图形</w:t>
            </w:r>
          </w:p>
          <w:p>
            <w:pPr>
              <w:adjustRightInd w:val="0"/>
              <w:jc w:val="center"/>
              <w:textAlignment w:val="baseline"/>
              <w:rPr>
                <w:rFonts w:eastAsia="仿宋_GB2312"/>
                <w:b/>
                <w:bCs/>
                <w:kern w:val="0"/>
                <w:szCs w:val="21"/>
              </w:rPr>
            </w:pPr>
            <w:r>
              <w:rPr>
                <w:rFonts w:eastAsia="仿宋_GB2312"/>
                <w:b/>
                <w:bCs/>
                <w:kern w:val="0"/>
                <w:szCs w:val="21"/>
              </w:rPr>
              <w:t>标志                （6分）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11</w:t>
            </w:r>
          </w:p>
        </w:tc>
        <w:tc>
          <w:tcPr>
            <w:tcW w:w="2465" w:type="pct"/>
            <w:vAlign w:val="center"/>
          </w:tcPr>
          <w:p>
            <w:pPr>
              <w:widowControl/>
              <w:rPr>
                <w:rFonts w:eastAsia="仿宋_GB2312"/>
                <w:b/>
                <w:bCs/>
                <w:szCs w:val="21"/>
              </w:rPr>
            </w:pPr>
            <w:r>
              <w:rPr>
                <w:rFonts w:eastAsia="仿宋_GB2312"/>
                <w:b/>
                <w:bCs/>
                <w:szCs w:val="21"/>
              </w:rPr>
              <w:t>设有应急导向标识，包括但不限于安全出口标志、疏散路线标志、消防和应急设备位置标志、楼层平面疏散指示图等，且信息准确无误。</w:t>
            </w:r>
          </w:p>
          <w:p>
            <w:pPr>
              <w:adjustRightInd w:val="0"/>
              <w:textAlignment w:val="baseline"/>
              <w:rPr>
                <w:rFonts w:eastAsia="仿宋_GB2312"/>
                <w:kern w:val="0"/>
                <w:szCs w:val="21"/>
              </w:rPr>
            </w:pPr>
            <w:r>
              <w:rPr>
                <w:rFonts w:eastAsia="仿宋_GB2312"/>
                <w:b/>
                <w:bCs/>
                <w:szCs w:val="21"/>
              </w:rPr>
              <w:t>注：申请各等级评定的养老机构若不符合此项要求，不予以申报。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现场查看应急导向标识的设置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3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12</w:t>
            </w:r>
          </w:p>
        </w:tc>
        <w:tc>
          <w:tcPr>
            <w:tcW w:w="2465" w:type="pct"/>
            <w:vAlign w:val="center"/>
          </w:tcPr>
          <w:p>
            <w:pPr>
              <w:adjustRightInd w:val="0"/>
              <w:textAlignment w:val="baseline"/>
              <w:rPr>
                <w:rFonts w:eastAsia="仿宋_GB2312"/>
                <w:kern w:val="0"/>
                <w:szCs w:val="21"/>
              </w:rPr>
            </w:pPr>
            <w:r>
              <w:rPr>
                <w:rFonts w:eastAsia="仿宋_GB2312"/>
                <w:kern w:val="0"/>
                <w:szCs w:val="21"/>
              </w:rPr>
              <w:t>设有通行（0</w:t>
            </w:r>
            <w:r>
              <w:rPr>
                <w:rFonts w:eastAsia="仿宋_GB2312"/>
                <w:kern w:val="0"/>
                <w:szCs w:val="21"/>
                <w:lang w:eastAsia="zh-Hans"/>
              </w:rPr>
              <w:t>.5</w:t>
            </w:r>
            <w:r>
              <w:rPr>
                <w:rFonts w:eastAsia="仿宋_GB2312"/>
                <w:kern w:val="0"/>
                <w:szCs w:val="21"/>
              </w:rPr>
              <w:t>分）、服务导向（0</w:t>
            </w:r>
            <w:r>
              <w:rPr>
                <w:rFonts w:eastAsia="仿宋_GB2312"/>
                <w:kern w:val="0"/>
                <w:szCs w:val="21"/>
                <w:lang w:eastAsia="zh-Hans"/>
              </w:rPr>
              <w:t>.5</w:t>
            </w:r>
            <w:r>
              <w:rPr>
                <w:rFonts w:eastAsia="仿宋_GB2312"/>
                <w:kern w:val="0"/>
                <w:szCs w:val="21"/>
              </w:rPr>
              <w:t>分）标识、且信息准确无误，具有一致性、连续性和显著性。</w:t>
            </w:r>
          </w:p>
          <w:p>
            <w:pPr>
              <w:adjustRightInd w:val="0"/>
              <w:textAlignment w:val="baseline"/>
              <w:rPr>
                <w:rFonts w:eastAsia="仿宋_GB2312"/>
                <w:kern w:val="0"/>
                <w:szCs w:val="21"/>
              </w:rPr>
            </w:pPr>
            <w:r>
              <w:rPr>
                <w:rFonts w:eastAsia="仿宋_GB2312"/>
                <w:kern w:val="0"/>
                <w:szCs w:val="21"/>
              </w:rPr>
              <w:t>注：当机构无可评价的外部道路和室内交通空间时，此项不参与评分。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现场查看应急、通行、服务导向标识的设置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03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13</w:t>
            </w:r>
          </w:p>
        </w:tc>
        <w:tc>
          <w:tcPr>
            <w:tcW w:w="2465" w:type="pct"/>
            <w:vAlign w:val="center"/>
          </w:tcPr>
          <w:p>
            <w:pPr>
              <w:adjustRightInd w:val="0"/>
              <w:textAlignment w:val="baseline"/>
              <w:rPr>
                <w:rFonts w:eastAsia="仿宋_GB2312"/>
                <w:kern w:val="0"/>
                <w:szCs w:val="21"/>
              </w:rPr>
            </w:pPr>
            <w:r>
              <w:rPr>
                <w:rFonts w:eastAsia="仿宋_GB2312"/>
                <w:kern w:val="0"/>
                <w:szCs w:val="21"/>
              </w:rPr>
              <w:t>必要处设有安全警示标识，如墙面凸出处贴有防撞标志、透明玻璃门视线高度贴有防撞标志，临空处/水池边设有警告标志/地面高差突变处设有提示标志等，以引起老年人对不安全因素的注意，符合以下条件时得相应分数：</w:t>
            </w:r>
          </w:p>
          <w:p>
            <w:pPr>
              <w:adjustRightInd w:val="0"/>
              <w:textAlignment w:val="baseline"/>
              <w:rPr>
                <w:rFonts w:eastAsia="仿宋_GB2312"/>
                <w:kern w:val="0"/>
                <w:szCs w:val="21"/>
              </w:rPr>
            </w:pPr>
            <w:r>
              <w:rPr>
                <w:rFonts w:eastAsia="仿宋_GB2312"/>
                <w:kern w:val="0"/>
                <w:szCs w:val="21"/>
              </w:rPr>
              <w:t>（1）老年人经常活动的场所存在不安全因素的位置均设有安全警示标识，得1分；</w:t>
            </w:r>
          </w:p>
          <w:p>
            <w:pPr>
              <w:adjustRightInd w:val="0"/>
              <w:textAlignment w:val="baseline"/>
              <w:rPr>
                <w:rFonts w:eastAsia="仿宋_GB2312"/>
                <w:kern w:val="0"/>
                <w:szCs w:val="21"/>
              </w:rPr>
            </w:pPr>
            <w:r>
              <w:rPr>
                <w:rFonts w:eastAsia="仿宋_GB2312"/>
                <w:kern w:val="0"/>
                <w:szCs w:val="21"/>
              </w:rPr>
              <w:t>（2）仅部分存在不安全因素的位置设有安全警示标识，得0.5分。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现场查看安全警示标识的设置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14</w:t>
            </w:r>
          </w:p>
        </w:tc>
        <w:tc>
          <w:tcPr>
            <w:tcW w:w="2465" w:type="pct"/>
            <w:vAlign w:val="center"/>
          </w:tcPr>
          <w:p>
            <w:pPr>
              <w:adjustRightInd w:val="0"/>
              <w:textAlignment w:val="baseline"/>
              <w:rPr>
                <w:rFonts w:eastAsia="仿宋_GB2312"/>
                <w:kern w:val="0"/>
                <w:szCs w:val="21"/>
              </w:rPr>
            </w:pPr>
            <w:r>
              <w:rPr>
                <w:rFonts w:eastAsia="仿宋_GB2312"/>
                <w:kern w:val="0"/>
                <w:szCs w:val="21"/>
              </w:rPr>
              <w:t>居室入口处设有居室门牌号等信息标识，且设有供老年人个性化布置的空间或设施，利于老年人识别。</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在老年人居室入口处现场查看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535"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环境    （100分）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公共</w:t>
            </w:r>
          </w:p>
          <w:p>
            <w:pPr>
              <w:adjustRightInd w:val="0"/>
              <w:jc w:val="center"/>
              <w:textAlignment w:val="baseline"/>
              <w:rPr>
                <w:rFonts w:eastAsia="仿宋_GB2312"/>
                <w:b/>
                <w:bCs/>
                <w:kern w:val="0"/>
                <w:szCs w:val="21"/>
              </w:rPr>
            </w:pPr>
            <w:r>
              <w:rPr>
                <w:rFonts w:eastAsia="仿宋_GB2312"/>
                <w:b/>
                <w:bCs/>
                <w:kern w:val="0"/>
                <w:szCs w:val="21"/>
              </w:rPr>
              <w:t>信息</w:t>
            </w:r>
          </w:p>
          <w:p>
            <w:pPr>
              <w:adjustRightInd w:val="0"/>
              <w:jc w:val="center"/>
              <w:textAlignment w:val="baseline"/>
              <w:rPr>
                <w:rFonts w:eastAsia="仿宋_GB2312"/>
                <w:b/>
                <w:bCs/>
                <w:kern w:val="0"/>
                <w:szCs w:val="21"/>
              </w:rPr>
            </w:pPr>
            <w:r>
              <w:rPr>
                <w:rFonts w:eastAsia="仿宋_GB2312"/>
                <w:b/>
                <w:bCs/>
                <w:kern w:val="0"/>
                <w:szCs w:val="21"/>
              </w:rPr>
              <w:t>图形</w:t>
            </w:r>
          </w:p>
          <w:p>
            <w:pPr>
              <w:adjustRightInd w:val="0"/>
              <w:jc w:val="center"/>
              <w:textAlignment w:val="baseline"/>
              <w:rPr>
                <w:rFonts w:eastAsia="仿宋_GB2312"/>
                <w:b/>
                <w:bCs/>
                <w:kern w:val="0"/>
                <w:szCs w:val="21"/>
              </w:rPr>
            </w:pPr>
            <w:r>
              <w:rPr>
                <w:rFonts w:eastAsia="仿宋_GB2312"/>
                <w:b/>
                <w:bCs/>
                <w:kern w:val="0"/>
                <w:szCs w:val="21"/>
              </w:rPr>
              <w:t>标志                （6分）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15</w:t>
            </w:r>
          </w:p>
        </w:tc>
        <w:tc>
          <w:tcPr>
            <w:tcW w:w="2465" w:type="pct"/>
            <w:vAlign w:val="center"/>
          </w:tcPr>
          <w:p>
            <w:pPr>
              <w:adjustRightInd w:val="0"/>
              <w:textAlignment w:val="baseline"/>
              <w:rPr>
                <w:rFonts w:eastAsia="仿宋_GB2312"/>
                <w:kern w:val="0"/>
                <w:szCs w:val="21"/>
              </w:rPr>
            </w:pPr>
            <w:r>
              <w:rPr>
                <w:rFonts w:eastAsia="仿宋_GB2312"/>
                <w:kern w:val="0"/>
                <w:szCs w:val="21"/>
              </w:rPr>
              <w:t>各类标识安装牢固、无残缺破损，</w:t>
            </w:r>
            <w:r>
              <w:rPr>
                <w:rFonts w:eastAsia="仿宋_GB2312"/>
                <w:szCs w:val="21"/>
              </w:rPr>
              <w:t>位置易于老年人查看，</w:t>
            </w:r>
            <w:r>
              <w:rPr>
                <w:rFonts w:eastAsia="仿宋_GB2312"/>
                <w:kern w:val="0"/>
                <w:szCs w:val="21"/>
              </w:rPr>
              <w:t>未被照明设施、监控设施、树木等遮挡，且不影响轮椅坡道等无障碍设施及其他设施功能的安全使用，标识设计在尺寸、颜色、文字、材质等方面符合老年人视觉特点和相关行业标准（如字体放大、增加背景色与内容颜色的明度对比），易于老年人识别。</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在查看各类标识的过程中记录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61"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16</w:t>
            </w:r>
          </w:p>
        </w:tc>
        <w:tc>
          <w:tcPr>
            <w:tcW w:w="2465" w:type="pct"/>
            <w:vAlign w:val="center"/>
          </w:tcPr>
          <w:p>
            <w:pPr>
              <w:adjustRightInd w:val="0"/>
              <w:textAlignment w:val="baseline"/>
              <w:rPr>
                <w:rFonts w:eastAsia="仿宋_GB2312"/>
                <w:kern w:val="0"/>
                <w:szCs w:val="21"/>
              </w:rPr>
            </w:pPr>
            <w:r>
              <w:rPr>
                <w:rFonts w:eastAsia="仿宋_GB2312"/>
                <w:kern w:val="0"/>
                <w:szCs w:val="21"/>
              </w:rPr>
              <w:t>标识设计在形式等方面体现机构特色，选择坚固、防水、防潮、防腐蚀、防火、耐磨、抗风压的环保材质且与所处环境空间的色彩、明度等方面具有协调性，兼顾实用和美观。</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在查看各类标识的过程中记录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79"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院内</w:t>
            </w:r>
          </w:p>
          <w:p>
            <w:pPr>
              <w:adjustRightInd w:val="0"/>
              <w:jc w:val="center"/>
              <w:textAlignment w:val="baseline"/>
              <w:rPr>
                <w:rFonts w:eastAsia="仿宋_GB2312"/>
                <w:b/>
                <w:bCs/>
                <w:kern w:val="0"/>
                <w:szCs w:val="21"/>
              </w:rPr>
            </w:pPr>
            <w:r>
              <w:rPr>
                <w:rFonts w:eastAsia="仿宋_GB2312"/>
                <w:b/>
                <w:bCs/>
                <w:kern w:val="0"/>
                <w:szCs w:val="21"/>
              </w:rPr>
              <w:t>无障碍    （44分）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17</w:t>
            </w:r>
          </w:p>
        </w:tc>
        <w:tc>
          <w:tcPr>
            <w:tcW w:w="2465" w:type="pct"/>
            <w:vAlign w:val="center"/>
          </w:tcPr>
          <w:p>
            <w:pPr>
              <w:adjustRightInd w:val="0"/>
              <w:textAlignment w:val="baseline"/>
              <w:rPr>
                <w:rFonts w:eastAsia="仿宋_GB2312"/>
                <w:kern w:val="0"/>
                <w:szCs w:val="21"/>
              </w:rPr>
            </w:pPr>
            <w:r>
              <w:rPr>
                <w:rFonts w:eastAsia="仿宋_GB2312"/>
                <w:kern w:val="0"/>
                <w:szCs w:val="21"/>
              </w:rPr>
              <w:t>室外人车通行道路地面平整、防滑、不积水。</w:t>
            </w:r>
          </w:p>
          <w:p>
            <w:pPr>
              <w:adjustRightInd w:val="0"/>
              <w:textAlignment w:val="baseline"/>
              <w:rPr>
                <w:rFonts w:eastAsia="仿宋_GB2312"/>
                <w:kern w:val="0"/>
                <w:szCs w:val="21"/>
              </w:rPr>
            </w:pPr>
            <w:r>
              <w:rPr>
                <w:rFonts w:eastAsia="仿宋_GB2312"/>
                <w:kern w:val="0"/>
                <w:szCs w:val="21"/>
              </w:rPr>
              <w:t>注：当机构无室外人车通行道路时，此项不参与评分。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11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18</w:t>
            </w:r>
          </w:p>
        </w:tc>
        <w:tc>
          <w:tcPr>
            <w:tcW w:w="2465" w:type="pct"/>
            <w:vAlign w:val="center"/>
          </w:tcPr>
          <w:p>
            <w:pPr>
              <w:adjustRightInd w:val="0"/>
              <w:textAlignment w:val="baseline"/>
              <w:rPr>
                <w:rFonts w:eastAsia="仿宋_GB2312"/>
                <w:kern w:val="0"/>
                <w:szCs w:val="21"/>
              </w:rPr>
            </w:pPr>
            <w:r>
              <w:rPr>
                <w:rFonts w:eastAsia="仿宋_GB2312"/>
                <w:kern w:val="0"/>
                <w:szCs w:val="21"/>
              </w:rPr>
              <w:t>室外人行道与建筑主要出入口、车行道或其他场地（例如活动场地）实现无障碍衔接，便于轮椅通行。</w:t>
            </w:r>
          </w:p>
          <w:p>
            <w:pPr>
              <w:adjustRightInd w:val="0"/>
              <w:textAlignment w:val="baseline"/>
              <w:rPr>
                <w:rFonts w:eastAsia="仿宋_GB2312"/>
                <w:kern w:val="0"/>
                <w:szCs w:val="21"/>
              </w:rPr>
            </w:pPr>
            <w:r>
              <w:rPr>
                <w:rFonts w:eastAsia="仿宋_GB2312"/>
                <w:kern w:val="0"/>
                <w:szCs w:val="21"/>
              </w:rPr>
              <w:t>注：当机构无室外人行道及车行道时，此项不参与评分。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19"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19</w:t>
            </w:r>
          </w:p>
        </w:tc>
        <w:tc>
          <w:tcPr>
            <w:tcW w:w="2465" w:type="pct"/>
            <w:vAlign w:val="center"/>
          </w:tcPr>
          <w:p>
            <w:pPr>
              <w:adjustRightInd w:val="0"/>
              <w:textAlignment w:val="baseline"/>
              <w:rPr>
                <w:rFonts w:eastAsia="仿宋_GB2312"/>
                <w:kern w:val="0"/>
                <w:szCs w:val="21"/>
              </w:rPr>
            </w:pPr>
            <w:r>
              <w:rPr>
                <w:rFonts w:eastAsia="仿宋_GB2312"/>
                <w:kern w:val="0"/>
                <w:szCs w:val="21"/>
              </w:rPr>
              <w:t>设有无障碍机动车停车位或满足无障碍机动车停放，设有明显标志（例如地面涂有停车线、轮椅通道线和无障碍标志）。</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现场查看无障碍机动车停车位并使用卷尺或红外测距仪测量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20</w:t>
            </w:r>
          </w:p>
        </w:tc>
        <w:tc>
          <w:tcPr>
            <w:tcW w:w="2465" w:type="pct"/>
            <w:vAlign w:val="center"/>
          </w:tcPr>
          <w:p>
            <w:pPr>
              <w:autoSpaceDE w:val="0"/>
              <w:autoSpaceDN w:val="0"/>
              <w:adjustRightInd w:val="0"/>
              <w:rPr>
                <w:rFonts w:eastAsia="仿宋_GB2312"/>
                <w:b/>
                <w:bCs/>
                <w:szCs w:val="21"/>
              </w:rPr>
            </w:pPr>
            <w:r>
              <w:rPr>
                <w:rFonts w:eastAsia="仿宋_GB2312"/>
                <w:b/>
                <w:bCs/>
                <w:szCs w:val="21"/>
              </w:rPr>
              <w:t>建筑主要出入口符合以下条件之一：</w:t>
            </w:r>
          </w:p>
          <w:p>
            <w:pPr>
              <w:autoSpaceDE w:val="0"/>
              <w:autoSpaceDN w:val="0"/>
              <w:adjustRightInd w:val="0"/>
              <w:rPr>
                <w:rFonts w:eastAsia="仿宋_GB2312"/>
                <w:b/>
                <w:bCs/>
                <w:szCs w:val="21"/>
              </w:rPr>
            </w:pPr>
            <w:r>
              <w:rPr>
                <w:rFonts w:eastAsia="仿宋_GB2312"/>
                <w:b/>
                <w:bCs/>
                <w:szCs w:val="21"/>
              </w:rPr>
              <w:t>（1）坡度不大于1∶ 20平坡出入口；</w:t>
            </w:r>
          </w:p>
          <w:p>
            <w:pPr>
              <w:autoSpaceDE w:val="0"/>
              <w:autoSpaceDN w:val="0"/>
              <w:adjustRightInd w:val="0"/>
              <w:rPr>
                <w:rFonts w:eastAsia="仿宋_GB2312"/>
                <w:b/>
                <w:bCs/>
                <w:szCs w:val="21"/>
              </w:rPr>
            </w:pPr>
            <w:r>
              <w:rPr>
                <w:rFonts w:eastAsia="仿宋_GB2312"/>
                <w:b/>
                <w:bCs/>
                <w:szCs w:val="21"/>
              </w:rPr>
              <w:t>（2）同时设置台阶和轮椅坡道的出入口，轮椅坡道的高度大于300mm且纵向坡度大于1∶ 20时，应在两侧设置扶手，坡道与休息平台的扶手应保持连贯；</w:t>
            </w:r>
          </w:p>
          <w:p>
            <w:pPr>
              <w:autoSpaceDE w:val="0"/>
              <w:autoSpaceDN w:val="0"/>
              <w:adjustRightInd w:val="0"/>
              <w:rPr>
                <w:rFonts w:eastAsia="仿宋_GB2312"/>
                <w:b/>
                <w:bCs/>
                <w:szCs w:val="21"/>
              </w:rPr>
            </w:pPr>
            <w:r>
              <w:rPr>
                <w:rFonts w:eastAsia="仿宋_GB2312"/>
                <w:b/>
                <w:bCs/>
                <w:szCs w:val="21"/>
              </w:rPr>
              <w:t>（3）同时设置台阶和升降平台的出入口；</w:t>
            </w:r>
          </w:p>
          <w:p>
            <w:pPr>
              <w:widowControl/>
              <w:rPr>
                <w:rFonts w:eastAsia="仿宋_GB2312"/>
                <w:b/>
                <w:bCs/>
                <w:szCs w:val="21"/>
              </w:rPr>
            </w:pPr>
            <w:r>
              <w:rPr>
                <w:rFonts w:eastAsia="仿宋_GB2312"/>
                <w:b/>
                <w:bCs/>
                <w:szCs w:val="21"/>
              </w:rPr>
              <w:t>（4）除平坡出入口外，无障碍出入口的门前应设置平台；在门完全开启的状态下，平台的净深度不应小于1.50m。</w:t>
            </w:r>
          </w:p>
          <w:p>
            <w:pPr>
              <w:adjustRightInd w:val="0"/>
              <w:textAlignment w:val="baseline"/>
              <w:rPr>
                <w:rFonts w:eastAsia="仿宋_GB2312"/>
                <w:kern w:val="0"/>
                <w:szCs w:val="21"/>
              </w:rPr>
            </w:pPr>
            <w:r>
              <w:rPr>
                <w:rFonts w:eastAsia="仿宋_GB2312"/>
                <w:b/>
                <w:bCs/>
                <w:szCs w:val="21"/>
              </w:rPr>
              <w:t>注：申请各等级评定的养老机构若不符合此项要求，不予以申报。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现场查看建筑主要出入口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环境    （100分）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院内</w:t>
            </w:r>
          </w:p>
          <w:p>
            <w:pPr>
              <w:adjustRightInd w:val="0"/>
              <w:jc w:val="center"/>
              <w:textAlignment w:val="baseline"/>
              <w:rPr>
                <w:rFonts w:eastAsia="仿宋_GB2312"/>
                <w:b/>
                <w:bCs/>
                <w:kern w:val="0"/>
                <w:szCs w:val="21"/>
              </w:rPr>
            </w:pPr>
            <w:r>
              <w:rPr>
                <w:rFonts w:eastAsia="仿宋_GB2312"/>
                <w:b/>
                <w:bCs/>
                <w:kern w:val="0"/>
                <w:szCs w:val="21"/>
              </w:rPr>
              <w:t>无障碍    （44分）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21</w:t>
            </w:r>
          </w:p>
        </w:tc>
        <w:tc>
          <w:tcPr>
            <w:tcW w:w="2465" w:type="pct"/>
            <w:vAlign w:val="center"/>
          </w:tcPr>
          <w:p>
            <w:pPr>
              <w:adjustRightInd w:val="0"/>
              <w:textAlignment w:val="baseline"/>
              <w:rPr>
                <w:rFonts w:eastAsia="仿宋_GB2312"/>
                <w:kern w:val="0"/>
                <w:szCs w:val="21"/>
              </w:rPr>
            </w:pPr>
            <w:r>
              <w:rPr>
                <w:rFonts w:eastAsia="仿宋_GB2312"/>
                <w:kern w:val="0"/>
                <w:szCs w:val="21"/>
              </w:rPr>
              <w:t>主要出入口的门符合以下全部条件：</w:t>
            </w:r>
          </w:p>
          <w:p>
            <w:pPr>
              <w:adjustRightInd w:val="0"/>
              <w:textAlignment w:val="baseline"/>
              <w:rPr>
                <w:rFonts w:eastAsia="仿宋_GB2312"/>
                <w:kern w:val="0"/>
                <w:szCs w:val="21"/>
              </w:rPr>
            </w:pPr>
            <w:r>
              <w:rPr>
                <w:rFonts w:eastAsia="仿宋_GB2312"/>
                <w:kern w:val="0"/>
                <w:szCs w:val="21"/>
              </w:rPr>
              <w:t>（1）门的开启净宽</w:t>
            </w:r>
            <w:r>
              <w:rPr>
                <w:rFonts w:hint="eastAsia" w:ascii="方正书宋简体" w:eastAsia="方正书宋简体"/>
                <w:kern w:val="0"/>
                <w:szCs w:val="21"/>
              </w:rPr>
              <w:t>≥</w:t>
            </w:r>
            <w:r>
              <w:rPr>
                <w:rFonts w:eastAsia="仿宋_GB2312"/>
                <w:kern w:val="0"/>
                <w:szCs w:val="21"/>
              </w:rPr>
              <w:t>1.10m；若含有2个或以上门扇，至少有1个门扇的开启净宽</w:t>
            </w:r>
            <w:r>
              <w:rPr>
                <w:rFonts w:hint="eastAsia" w:ascii="方正书宋简体" w:eastAsia="方正书宋简体"/>
                <w:kern w:val="0"/>
                <w:szCs w:val="21"/>
              </w:rPr>
              <w:t>≥</w:t>
            </w:r>
            <w:r>
              <w:rPr>
                <w:rFonts w:eastAsia="仿宋_GB2312"/>
                <w:kern w:val="0"/>
                <w:szCs w:val="21"/>
              </w:rPr>
              <w:t>0.80m，便于轮椅进出；</w:t>
            </w:r>
          </w:p>
          <w:p>
            <w:pPr>
              <w:adjustRightInd w:val="0"/>
              <w:textAlignment w:val="baseline"/>
              <w:rPr>
                <w:rFonts w:eastAsia="仿宋_GB2312"/>
                <w:kern w:val="0"/>
                <w:szCs w:val="21"/>
              </w:rPr>
            </w:pPr>
            <w:r>
              <w:rPr>
                <w:rFonts w:eastAsia="仿宋_GB2312"/>
                <w:kern w:val="0"/>
                <w:szCs w:val="21"/>
              </w:rPr>
              <w:t>（2）门的开启形式为平开门或电动感应平移门，而非旋转门；</w:t>
            </w:r>
          </w:p>
          <w:p>
            <w:pPr>
              <w:adjustRightInd w:val="0"/>
              <w:textAlignment w:val="baseline"/>
              <w:rPr>
                <w:rFonts w:eastAsia="仿宋_GB2312"/>
                <w:kern w:val="0"/>
                <w:szCs w:val="21"/>
              </w:rPr>
            </w:pPr>
            <w:r>
              <w:rPr>
                <w:rFonts w:eastAsia="仿宋_GB2312"/>
                <w:kern w:val="0"/>
                <w:szCs w:val="21"/>
              </w:rPr>
              <w:t>（3）门扇易于老年人开启，且开启后不会快速关闭，不会夹伤老年人；</w:t>
            </w:r>
          </w:p>
          <w:p>
            <w:pPr>
              <w:adjustRightInd w:val="0"/>
              <w:textAlignment w:val="baseline"/>
              <w:rPr>
                <w:rFonts w:eastAsia="仿宋_GB2312"/>
                <w:kern w:val="0"/>
                <w:szCs w:val="21"/>
              </w:rPr>
            </w:pPr>
            <w:r>
              <w:rPr>
                <w:rFonts w:eastAsia="仿宋_GB2312"/>
                <w:kern w:val="0"/>
                <w:szCs w:val="21"/>
              </w:rPr>
              <w:t>（4）无门槛及高差，或门槛高度及门内外地面高差</w:t>
            </w:r>
            <w:r>
              <w:rPr>
                <w:rFonts w:hint="eastAsia" w:ascii="方正书宋简体" w:eastAsia="方正书宋简体"/>
                <w:kern w:val="0"/>
                <w:szCs w:val="21"/>
              </w:rPr>
              <w:t>≤</w:t>
            </w:r>
            <w:r>
              <w:rPr>
                <w:rFonts w:eastAsia="仿宋_GB2312"/>
                <w:kern w:val="0"/>
                <w:szCs w:val="21"/>
              </w:rPr>
              <w:t>15mm，且以斜面过渡。</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现场查看建筑主要出入口、使用卷尺或红外测距仪等工具测量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22</w:t>
            </w:r>
          </w:p>
        </w:tc>
        <w:tc>
          <w:tcPr>
            <w:tcW w:w="2465" w:type="pct"/>
            <w:vAlign w:val="center"/>
          </w:tcPr>
          <w:p>
            <w:pPr>
              <w:adjustRightInd w:val="0"/>
              <w:textAlignment w:val="baseline"/>
              <w:rPr>
                <w:rFonts w:eastAsia="仿宋_GB2312"/>
                <w:kern w:val="0"/>
                <w:szCs w:val="21"/>
              </w:rPr>
            </w:pPr>
            <w:r>
              <w:rPr>
                <w:rFonts w:eastAsia="仿宋_GB2312"/>
                <w:kern w:val="0"/>
                <w:szCs w:val="21"/>
              </w:rPr>
              <w:t>建筑主要出入口符合以下条件时得相应分数：</w:t>
            </w:r>
          </w:p>
          <w:p>
            <w:pPr>
              <w:numPr>
                <w:ilvl w:val="0"/>
                <w:numId w:val="2"/>
              </w:numPr>
              <w:adjustRightInd w:val="0"/>
              <w:textAlignment w:val="baseline"/>
              <w:rPr>
                <w:rFonts w:eastAsia="仿宋_GB2312"/>
                <w:kern w:val="0"/>
                <w:szCs w:val="21"/>
              </w:rPr>
            </w:pPr>
            <w:r>
              <w:rPr>
                <w:rFonts w:eastAsia="仿宋_GB2312"/>
                <w:kern w:val="0"/>
                <w:szCs w:val="21"/>
              </w:rPr>
              <w:t>建筑主要出入口内外留有便于人员等候及轮椅回转的区域；</w:t>
            </w:r>
          </w:p>
          <w:p>
            <w:pPr>
              <w:numPr>
                <w:ilvl w:val="0"/>
                <w:numId w:val="2"/>
              </w:numPr>
              <w:adjustRightInd w:val="0"/>
              <w:textAlignment w:val="baseline"/>
              <w:rPr>
                <w:rFonts w:eastAsia="仿宋_GB2312"/>
                <w:kern w:val="0"/>
                <w:szCs w:val="21"/>
              </w:rPr>
            </w:pPr>
            <w:r>
              <w:rPr>
                <w:rFonts w:eastAsia="仿宋_GB2312"/>
                <w:kern w:val="0"/>
                <w:szCs w:val="21"/>
              </w:rPr>
              <w:t>设有雨篷，且可覆盖人员等候区域；（注：年降水量200mm以下的地区，此项自动得分。）</w:t>
            </w:r>
          </w:p>
          <w:p>
            <w:pPr>
              <w:numPr>
                <w:ilvl w:val="0"/>
                <w:numId w:val="2"/>
              </w:numPr>
              <w:adjustRightInd w:val="0"/>
              <w:textAlignment w:val="baseline"/>
              <w:rPr>
                <w:rFonts w:eastAsia="仿宋_GB2312"/>
                <w:kern w:val="0"/>
                <w:szCs w:val="21"/>
              </w:rPr>
            </w:pPr>
            <w:r>
              <w:rPr>
                <w:rFonts w:eastAsia="仿宋_GB2312"/>
                <w:kern w:val="0"/>
                <w:szCs w:val="21"/>
              </w:rPr>
              <w:t>平台、台阶、坡道表面平整、防滑、不积水。</w:t>
            </w:r>
          </w:p>
          <w:p>
            <w:pPr>
              <w:adjustRightInd w:val="0"/>
              <w:textAlignment w:val="baseline"/>
              <w:rPr>
                <w:rFonts w:eastAsia="仿宋_GB2312"/>
                <w:kern w:val="0"/>
                <w:szCs w:val="21"/>
              </w:rPr>
            </w:pPr>
            <w:r>
              <w:rPr>
                <w:rFonts w:eastAsia="仿宋_GB2312"/>
                <w:kern w:val="0"/>
                <w:szCs w:val="21"/>
              </w:rPr>
              <w:t>注：每符合1项得1分，共3分。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现场查看建筑主要出入口、使用卷尺或红外测距仪等工具测量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23</w:t>
            </w:r>
          </w:p>
        </w:tc>
        <w:tc>
          <w:tcPr>
            <w:tcW w:w="2465" w:type="pct"/>
            <w:vAlign w:val="center"/>
          </w:tcPr>
          <w:p>
            <w:pPr>
              <w:adjustRightInd w:val="0"/>
              <w:textAlignment w:val="baseline"/>
              <w:rPr>
                <w:rFonts w:eastAsia="仿宋_GB2312"/>
                <w:kern w:val="0"/>
                <w:szCs w:val="21"/>
              </w:rPr>
            </w:pPr>
            <w:r>
              <w:rPr>
                <w:rFonts w:eastAsia="仿宋_GB2312"/>
                <w:kern w:val="0"/>
                <w:szCs w:val="21"/>
              </w:rPr>
              <w:t>老年人经过的公共走廊地面符合以下条件时得相应分数：</w:t>
            </w:r>
          </w:p>
          <w:p>
            <w:pPr>
              <w:adjustRightInd w:val="0"/>
              <w:textAlignment w:val="baseline"/>
              <w:rPr>
                <w:rFonts w:eastAsia="仿宋_GB2312"/>
                <w:kern w:val="0"/>
                <w:szCs w:val="21"/>
              </w:rPr>
            </w:pPr>
            <w:r>
              <w:rPr>
                <w:rFonts w:eastAsia="仿宋_GB2312"/>
                <w:kern w:val="0"/>
                <w:szCs w:val="21"/>
              </w:rPr>
              <w:t>（1）无门槛及高差或门槛高度及地面高差</w:t>
            </w:r>
            <w:r>
              <w:rPr>
                <w:rFonts w:hint="eastAsia" w:ascii="方正书宋简体" w:eastAsia="方正书宋简体"/>
                <w:kern w:val="0"/>
                <w:szCs w:val="21"/>
              </w:rPr>
              <w:t>≤</w:t>
            </w:r>
            <w:r>
              <w:rPr>
                <w:rFonts w:eastAsia="仿宋_GB2312"/>
                <w:kern w:val="0"/>
                <w:szCs w:val="21"/>
              </w:rPr>
              <w:t>15mm，且以斜面过渡；</w:t>
            </w:r>
          </w:p>
          <w:p>
            <w:pPr>
              <w:adjustRightInd w:val="0"/>
              <w:textAlignment w:val="baseline"/>
              <w:rPr>
                <w:rFonts w:eastAsia="仿宋_GB2312"/>
                <w:kern w:val="0"/>
                <w:szCs w:val="21"/>
              </w:rPr>
            </w:pPr>
            <w:r>
              <w:rPr>
                <w:rFonts w:eastAsia="仿宋_GB2312"/>
                <w:kern w:val="0"/>
                <w:szCs w:val="21"/>
              </w:rPr>
              <w:t>（2）两侧设置扶手，且扶手高度距地0.80-0.90m。</w:t>
            </w:r>
          </w:p>
          <w:p>
            <w:pPr>
              <w:adjustRightInd w:val="0"/>
              <w:textAlignment w:val="baseline"/>
              <w:rPr>
                <w:rFonts w:eastAsia="仿宋_GB2312"/>
                <w:kern w:val="0"/>
                <w:szCs w:val="21"/>
              </w:rPr>
            </w:pPr>
            <w:r>
              <w:rPr>
                <w:rFonts w:eastAsia="仿宋_GB2312"/>
                <w:kern w:val="0"/>
                <w:szCs w:val="21"/>
              </w:rPr>
              <w:t>注：每符合1项得1分，共2分。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现场查看公共走廊、使用卷尺或红外测距仪等工具测量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646"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24</w:t>
            </w:r>
          </w:p>
        </w:tc>
        <w:tc>
          <w:tcPr>
            <w:tcW w:w="2465" w:type="pct"/>
            <w:vAlign w:val="center"/>
          </w:tcPr>
          <w:p>
            <w:pPr>
              <w:adjustRightInd w:val="0"/>
              <w:textAlignment w:val="baseline"/>
              <w:rPr>
                <w:rFonts w:eastAsia="仿宋_GB2312"/>
                <w:kern w:val="0"/>
                <w:szCs w:val="21"/>
              </w:rPr>
            </w:pPr>
            <w:r>
              <w:rPr>
                <w:rFonts w:eastAsia="仿宋_GB2312"/>
                <w:kern w:val="0"/>
                <w:szCs w:val="21"/>
              </w:rPr>
              <w:t>老年人经过的公共走廊宽度符合以下条件时得相应分数：</w:t>
            </w:r>
          </w:p>
          <w:p>
            <w:pPr>
              <w:adjustRightInd w:val="0"/>
              <w:textAlignment w:val="baseline"/>
              <w:rPr>
                <w:rFonts w:eastAsia="仿宋_GB2312"/>
                <w:kern w:val="0"/>
                <w:szCs w:val="21"/>
              </w:rPr>
            </w:pPr>
            <w:r>
              <w:rPr>
                <w:rFonts w:eastAsia="仿宋_GB2312"/>
                <w:kern w:val="0"/>
                <w:szCs w:val="21"/>
              </w:rPr>
              <w:t>（1）通行净宽</w:t>
            </w:r>
            <w:r>
              <w:rPr>
                <w:rFonts w:hint="eastAsia" w:ascii="方正书宋简体" w:eastAsia="方正书宋简体"/>
                <w:kern w:val="0"/>
                <w:szCs w:val="21"/>
              </w:rPr>
              <w:t>≥</w:t>
            </w:r>
            <w:r>
              <w:rPr>
                <w:rFonts w:eastAsia="仿宋_GB2312"/>
                <w:kern w:val="0"/>
                <w:szCs w:val="21"/>
              </w:rPr>
              <w:t>1.80m，得2分；</w:t>
            </w:r>
          </w:p>
          <w:p>
            <w:pPr>
              <w:adjustRightInd w:val="0"/>
              <w:textAlignment w:val="baseline"/>
              <w:rPr>
                <w:rFonts w:eastAsia="仿宋_GB2312"/>
                <w:kern w:val="0"/>
                <w:szCs w:val="21"/>
              </w:rPr>
            </w:pPr>
            <w:r>
              <w:rPr>
                <w:rFonts w:eastAsia="仿宋_GB2312"/>
                <w:kern w:val="0"/>
                <w:szCs w:val="21"/>
              </w:rPr>
              <w:t>（2）通行净宽</w:t>
            </w:r>
            <w:r>
              <w:rPr>
                <w:rFonts w:hint="eastAsia" w:ascii="方正书宋简体" w:eastAsia="方正书宋简体"/>
                <w:kern w:val="0"/>
                <w:szCs w:val="21"/>
              </w:rPr>
              <w:t>≥</w:t>
            </w:r>
            <w:r>
              <w:rPr>
                <w:rFonts w:eastAsia="仿宋_GB2312"/>
                <w:kern w:val="0"/>
                <w:szCs w:val="21"/>
              </w:rPr>
              <w:t>1.40m，且局部设有</w:t>
            </w:r>
            <w:r>
              <w:rPr>
                <w:rFonts w:hint="eastAsia" w:ascii="方正书宋简体" w:eastAsia="方正书宋简体"/>
                <w:kern w:val="0"/>
                <w:szCs w:val="21"/>
              </w:rPr>
              <w:t>≥</w:t>
            </w:r>
            <w:r>
              <w:rPr>
                <w:rFonts w:eastAsia="仿宋_GB2312"/>
                <w:kern w:val="0"/>
                <w:szCs w:val="21"/>
              </w:rPr>
              <w:t>1.80m的轮椅回转及错行空间，得1分；</w:t>
            </w:r>
          </w:p>
          <w:p>
            <w:pPr>
              <w:adjustRightInd w:val="0"/>
              <w:textAlignment w:val="baseline"/>
              <w:rPr>
                <w:rFonts w:eastAsia="仿宋_GB2312"/>
                <w:kern w:val="0"/>
                <w:szCs w:val="21"/>
              </w:rPr>
            </w:pPr>
            <w:r>
              <w:rPr>
                <w:rFonts w:eastAsia="仿宋_GB2312"/>
                <w:kern w:val="0"/>
                <w:szCs w:val="21"/>
              </w:rPr>
              <w:t>（3）通行净宽</w:t>
            </w:r>
            <w:r>
              <w:rPr>
                <w:rFonts w:hint="eastAsia" w:ascii="方正书宋简体" w:eastAsia="方正书宋简体"/>
                <w:kern w:val="0"/>
                <w:szCs w:val="21"/>
              </w:rPr>
              <w:t>≥</w:t>
            </w:r>
            <w:r>
              <w:rPr>
                <w:rFonts w:eastAsia="仿宋_GB2312"/>
                <w:kern w:val="0"/>
                <w:szCs w:val="21"/>
              </w:rPr>
              <w:t>1.40m，得0.5分。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现场查看公共走廊、使用卷尺或红外测距仪等工具测量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25</w:t>
            </w:r>
          </w:p>
        </w:tc>
        <w:tc>
          <w:tcPr>
            <w:tcW w:w="2465" w:type="pct"/>
            <w:vAlign w:val="center"/>
          </w:tcPr>
          <w:p>
            <w:pPr>
              <w:adjustRightInd w:val="0"/>
              <w:textAlignment w:val="baseline"/>
              <w:rPr>
                <w:rFonts w:eastAsia="仿宋_GB2312"/>
                <w:kern w:val="0"/>
                <w:szCs w:val="21"/>
              </w:rPr>
            </w:pPr>
            <w:r>
              <w:rPr>
                <w:rFonts w:eastAsia="仿宋_GB2312"/>
                <w:kern w:val="0"/>
                <w:szCs w:val="21"/>
              </w:rPr>
              <w:t>建筑内设有老年人用房的各楼层垂直交通措施符合以下条件时得相应分数：</w:t>
            </w:r>
          </w:p>
          <w:p>
            <w:pPr>
              <w:adjustRightInd w:val="0"/>
              <w:textAlignment w:val="baseline"/>
              <w:rPr>
                <w:rFonts w:eastAsia="仿宋_GB2312"/>
                <w:kern w:val="0"/>
                <w:szCs w:val="21"/>
              </w:rPr>
            </w:pPr>
            <w:r>
              <w:rPr>
                <w:rFonts w:eastAsia="仿宋_GB2312"/>
                <w:kern w:val="0"/>
                <w:szCs w:val="21"/>
              </w:rPr>
              <w:t>（1）采用电梯，得2分；</w:t>
            </w:r>
          </w:p>
          <w:p>
            <w:pPr>
              <w:adjustRightInd w:val="0"/>
              <w:textAlignment w:val="baseline"/>
              <w:rPr>
                <w:rFonts w:eastAsia="仿宋_GB2312"/>
                <w:kern w:val="0"/>
                <w:szCs w:val="21"/>
              </w:rPr>
            </w:pPr>
            <w:r>
              <w:rPr>
                <w:rFonts w:eastAsia="仿宋_GB2312"/>
                <w:kern w:val="0"/>
                <w:szCs w:val="21"/>
              </w:rPr>
              <w:t>（2）采用轮椅坡道或楼梯升降机（爬楼机），得1分。</w:t>
            </w:r>
          </w:p>
          <w:p>
            <w:pPr>
              <w:adjustRightInd w:val="0"/>
              <w:textAlignment w:val="baseline"/>
              <w:rPr>
                <w:rFonts w:eastAsia="仿宋_GB2312"/>
                <w:kern w:val="0"/>
                <w:szCs w:val="21"/>
              </w:rPr>
            </w:pPr>
            <w:r>
              <w:rPr>
                <w:rFonts w:eastAsia="仿宋_GB2312"/>
                <w:kern w:val="0"/>
                <w:szCs w:val="21"/>
              </w:rPr>
              <w:t>注：当机构为单层建筑（或老年人用房均设在一层）时自动得2分。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024"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环境    （100分）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院内</w:t>
            </w:r>
          </w:p>
          <w:p>
            <w:pPr>
              <w:adjustRightInd w:val="0"/>
              <w:jc w:val="center"/>
              <w:textAlignment w:val="baseline"/>
              <w:rPr>
                <w:rFonts w:eastAsia="仿宋_GB2312"/>
                <w:b/>
                <w:bCs/>
                <w:kern w:val="0"/>
                <w:szCs w:val="21"/>
              </w:rPr>
            </w:pPr>
            <w:r>
              <w:rPr>
                <w:rFonts w:eastAsia="仿宋_GB2312"/>
                <w:b/>
                <w:bCs/>
                <w:kern w:val="0"/>
                <w:szCs w:val="21"/>
              </w:rPr>
              <w:t>无障碍    （44分）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26</w:t>
            </w:r>
          </w:p>
        </w:tc>
        <w:tc>
          <w:tcPr>
            <w:tcW w:w="2465" w:type="pct"/>
            <w:vAlign w:val="center"/>
          </w:tcPr>
          <w:p>
            <w:pPr>
              <w:adjustRightInd w:val="0"/>
              <w:textAlignment w:val="baseline"/>
              <w:rPr>
                <w:rFonts w:eastAsia="仿宋_GB2312"/>
                <w:kern w:val="0"/>
                <w:szCs w:val="21"/>
              </w:rPr>
            </w:pPr>
            <w:r>
              <w:rPr>
                <w:rFonts w:eastAsia="仿宋_GB2312"/>
                <w:kern w:val="0"/>
                <w:szCs w:val="21"/>
              </w:rPr>
              <w:t>当建筑内设有电梯时，至少1部电梯符合以下全部条件：</w:t>
            </w:r>
          </w:p>
          <w:p>
            <w:pPr>
              <w:adjustRightInd w:val="0"/>
              <w:textAlignment w:val="baseline"/>
              <w:rPr>
                <w:rFonts w:eastAsia="仿宋_GB2312"/>
                <w:kern w:val="0"/>
                <w:szCs w:val="21"/>
              </w:rPr>
            </w:pPr>
            <w:r>
              <w:rPr>
                <w:rFonts w:eastAsia="仿宋_GB2312"/>
                <w:kern w:val="0"/>
                <w:szCs w:val="21"/>
              </w:rPr>
              <w:t>（1）轿厢深度</w:t>
            </w:r>
            <w:r>
              <w:rPr>
                <w:rFonts w:hint="eastAsia" w:ascii="方正书宋简体" w:eastAsia="方正书宋简体"/>
                <w:kern w:val="0"/>
                <w:szCs w:val="21"/>
              </w:rPr>
              <w:t>≥</w:t>
            </w:r>
            <w:r>
              <w:rPr>
                <w:rFonts w:eastAsia="仿宋_GB2312"/>
                <w:kern w:val="0"/>
                <w:szCs w:val="21"/>
              </w:rPr>
              <w:t>1.40m，宽度</w:t>
            </w:r>
            <w:r>
              <w:rPr>
                <w:rFonts w:hint="eastAsia" w:ascii="方正书宋简体" w:eastAsia="方正书宋简体"/>
                <w:kern w:val="0"/>
                <w:szCs w:val="21"/>
              </w:rPr>
              <w:t>≥</w:t>
            </w:r>
            <w:r>
              <w:rPr>
                <w:rFonts w:eastAsia="仿宋_GB2312"/>
                <w:kern w:val="0"/>
                <w:szCs w:val="21"/>
              </w:rPr>
              <w:t>1.10m；</w:t>
            </w:r>
          </w:p>
          <w:p>
            <w:pPr>
              <w:adjustRightInd w:val="0"/>
              <w:textAlignment w:val="baseline"/>
              <w:rPr>
                <w:rFonts w:eastAsia="仿宋_GB2312"/>
                <w:kern w:val="0"/>
                <w:szCs w:val="21"/>
              </w:rPr>
            </w:pPr>
            <w:r>
              <w:rPr>
                <w:rFonts w:eastAsia="仿宋_GB2312"/>
                <w:kern w:val="0"/>
                <w:szCs w:val="21"/>
              </w:rPr>
              <w:t>（2）轿厢门开启净宽</w:t>
            </w:r>
            <w:r>
              <w:rPr>
                <w:rFonts w:hint="eastAsia" w:ascii="方正书宋简体" w:eastAsia="方正书宋简体"/>
                <w:kern w:val="0"/>
                <w:szCs w:val="21"/>
              </w:rPr>
              <w:t>≥</w:t>
            </w:r>
            <w:r>
              <w:rPr>
                <w:rFonts w:eastAsia="仿宋_GB2312"/>
                <w:kern w:val="0"/>
                <w:szCs w:val="21"/>
              </w:rPr>
              <w:t>0.80m；</w:t>
            </w:r>
          </w:p>
          <w:p>
            <w:pPr>
              <w:adjustRightInd w:val="0"/>
              <w:textAlignment w:val="baseline"/>
              <w:rPr>
                <w:rFonts w:eastAsia="仿宋_GB2312"/>
                <w:kern w:val="0"/>
                <w:szCs w:val="21"/>
              </w:rPr>
            </w:pPr>
            <w:r>
              <w:rPr>
                <w:rFonts w:eastAsia="仿宋_GB2312"/>
                <w:kern w:val="0"/>
                <w:szCs w:val="21"/>
              </w:rPr>
              <w:t>（3）电梯门洞净宽度</w:t>
            </w:r>
            <w:r>
              <w:rPr>
                <w:rFonts w:hint="eastAsia" w:ascii="方正书宋简体" w:eastAsia="方正书宋简体"/>
                <w:kern w:val="0"/>
                <w:szCs w:val="21"/>
              </w:rPr>
              <w:t>≥</w:t>
            </w:r>
            <w:r>
              <w:rPr>
                <w:rFonts w:eastAsia="仿宋_GB2312"/>
                <w:kern w:val="0"/>
                <w:szCs w:val="21"/>
              </w:rPr>
              <w:t>0.90m。</w:t>
            </w:r>
          </w:p>
          <w:p>
            <w:pPr>
              <w:adjustRightInd w:val="0"/>
              <w:textAlignment w:val="baseline"/>
              <w:rPr>
                <w:rFonts w:eastAsia="仿宋_GB2312"/>
                <w:kern w:val="0"/>
                <w:szCs w:val="21"/>
              </w:rPr>
            </w:pPr>
            <w:r>
              <w:rPr>
                <w:rFonts w:eastAsia="仿宋_GB2312"/>
                <w:kern w:val="0"/>
                <w:szCs w:val="21"/>
              </w:rPr>
              <w:t>注：当机构为单层建筑（或老年人用房均设在一层）时自动得分。当老年人用房设在不同楼层但未设电梯时不得分。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现场查看建筑内设电梯、使用卷尺或红外测距仪等工具测量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0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27</w:t>
            </w:r>
          </w:p>
        </w:tc>
        <w:tc>
          <w:tcPr>
            <w:tcW w:w="2465" w:type="pct"/>
            <w:vAlign w:val="center"/>
          </w:tcPr>
          <w:p>
            <w:pPr>
              <w:adjustRightInd w:val="0"/>
              <w:textAlignment w:val="baseline"/>
              <w:rPr>
                <w:rFonts w:eastAsia="仿宋_GB2312"/>
                <w:kern w:val="0"/>
                <w:szCs w:val="21"/>
              </w:rPr>
            </w:pPr>
            <w:r>
              <w:rPr>
                <w:rFonts w:eastAsia="仿宋_GB2312"/>
                <w:kern w:val="0"/>
                <w:szCs w:val="21"/>
              </w:rPr>
              <w:t>当建筑内设有电梯时，至少1部电梯满足担架进出及运送需求。</w:t>
            </w:r>
          </w:p>
          <w:p>
            <w:pPr>
              <w:adjustRightInd w:val="0"/>
              <w:textAlignment w:val="baseline"/>
              <w:rPr>
                <w:rFonts w:eastAsia="仿宋_GB2312"/>
                <w:kern w:val="0"/>
                <w:szCs w:val="21"/>
              </w:rPr>
            </w:pPr>
            <w:r>
              <w:rPr>
                <w:rFonts w:eastAsia="仿宋_GB2312"/>
                <w:kern w:val="0"/>
                <w:szCs w:val="21"/>
              </w:rPr>
              <w:t>注：当机构为单层建筑（或老年人用房均设在一层）时自动得分。当老年人用房设在不同楼层但未设电梯时不得分。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现场查看建筑内设电梯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609"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28</w:t>
            </w:r>
          </w:p>
        </w:tc>
        <w:tc>
          <w:tcPr>
            <w:tcW w:w="2465" w:type="pct"/>
            <w:vAlign w:val="center"/>
          </w:tcPr>
          <w:p>
            <w:pPr>
              <w:adjustRightInd w:val="0"/>
              <w:textAlignment w:val="baseline"/>
              <w:rPr>
                <w:rFonts w:eastAsia="仿宋_GB2312"/>
                <w:kern w:val="0"/>
                <w:szCs w:val="21"/>
              </w:rPr>
            </w:pPr>
            <w:r>
              <w:rPr>
                <w:rFonts w:eastAsia="仿宋_GB2312"/>
                <w:kern w:val="0"/>
                <w:szCs w:val="21"/>
              </w:rPr>
              <w:t>当建筑内设有电梯时，至少1部电梯的轿厢配置符合以下条件中3项及以上：</w:t>
            </w:r>
          </w:p>
          <w:p>
            <w:pPr>
              <w:adjustRightInd w:val="0"/>
              <w:textAlignment w:val="baseline"/>
              <w:rPr>
                <w:rFonts w:eastAsia="仿宋_GB2312"/>
                <w:kern w:val="0"/>
                <w:szCs w:val="21"/>
              </w:rPr>
            </w:pPr>
            <w:r>
              <w:rPr>
                <w:rFonts w:eastAsia="仿宋_GB2312"/>
                <w:kern w:val="0"/>
                <w:szCs w:val="21"/>
              </w:rPr>
              <w:t>（1）设有运行显示装置和抵达提示音；</w:t>
            </w:r>
          </w:p>
          <w:p>
            <w:pPr>
              <w:adjustRightInd w:val="0"/>
              <w:textAlignment w:val="baseline"/>
              <w:rPr>
                <w:rFonts w:eastAsia="仿宋_GB2312"/>
                <w:kern w:val="0"/>
                <w:szCs w:val="21"/>
              </w:rPr>
            </w:pPr>
            <w:r>
              <w:rPr>
                <w:rFonts w:eastAsia="仿宋_GB2312"/>
                <w:kern w:val="0"/>
                <w:szCs w:val="21"/>
              </w:rPr>
              <w:t>（2）轿厢侧壁设有扶手，且扶手形式不占用过多轿厢内部空间，扶手形式不易对人员形成磕碰；</w:t>
            </w:r>
          </w:p>
          <w:p>
            <w:pPr>
              <w:adjustRightInd w:val="0"/>
              <w:textAlignment w:val="baseline"/>
              <w:rPr>
                <w:rFonts w:eastAsia="仿宋_GB2312"/>
                <w:kern w:val="0"/>
                <w:szCs w:val="21"/>
              </w:rPr>
            </w:pPr>
            <w:r>
              <w:rPr>
                <w:rFonts w:eastAsia="仿宋_GB2312"/>
                <w:kern w:val="0"/>
                <w:szCs w:val="21"/>
              </w:rPr>
              <w:t>（3）设有延时关门按钮；</w:t>
            </w:r>
          </w:p>
          <w:p>
            <w:pPr>
              <w:adjustRightInd w:val="0"/>
              <w:textAlignment w:val="baseline"/>
              <w:rPr>
                <w:rFonts w:eastAsia="仿宋_GB2312"/>
                <w:kern w:val="0"/>
                <w:szCs w:val="21"/>
              </w:rPr>
            </w:pPr>
            <w:r>
              <w:rPr>
                <w:rFonts w:eastAsia="仿宋_GB2312"/>
                <w:kern w:val="0"/>
                <w:szCs w:val="21"/>
              </w:rPr>
              <w:t>（4）照明良好，便于老年人进出时看清地面以及操作选层按钮。</w:t>
            </w:r>
          </w:p>
          <w:p>
            <w:pPr>
              <w:adjustRightInd w:val="0"/>
              <w:textAlignment w:val="baseline"/>
              <w:rPr>
                <w:rFonts w:eastAsia="仿宋_GB2312"/>
                <w:kern w:val="0"/>
                <w:szCs w:val="21"/>
              </w:rPr>
            </w:pPr>
            <w:r>
              <w:rPr>
                <w:rFonts w:eastAsia="仿宋_GB2312"/>
                <w:kern w:val="0"/>
                <w:szCs w:val="21"/>
              </w:rPr>
              <w:t>注：当机构为单层建筑（或老年人用房均设在一层）时自动得分。当老年人用房设在不同楼层但未设电梯时不得分。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现场查看建筑内设电梯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16"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29</w:t>
            </w:r>
          </w:p>
        </w:tc>
        <w:tc>
          <w:tcPr>
            <w:tcW w:w="2465" w:type="pct"/>
            <w:vAlign w:val="center"/>
          </w:tcPr>
          <w:p>
            <w:pPr>
              <w:adjustRightInd w:val="0"/>
              <w:textAlignment w:val="baseline"/>
              <w:rPr>
                <w:rFonts w:eastAsia="仿宋_GB2312"/>
                <w:kern w:val="0"/>
                <w:szCs w:val="21"/>
              </w:rPr>
            </w:pPr>
            <w:r>
              <w:rPr>
                <w:rFonts w:eastAsia="仿宋_GB2312"/>
                <w:kern w:val="0"/>
                <w:szCs w:val="21"/>
              </w:rPr>
              <w:t>建筑内常用楼梯非弧线形和螺旋楼梯；扶手高度距地0.80-0.90m；上行及下行第一阶与平台有明显区别，或设有提示标识。</w:t>
            </w:r>
          </w:p>
          <w:p>
            <w:pPr>
              <w:adjustRightInd w:val="0"/>
              <w:textAlignment w:val="baseline"/>
              <w:rPr>
                <w:rFonts w:eastAsia="仿宋_GB2312"/>
                <w:kern w:val="0"/>
                <w:szCs w:val="21"/>
              </w:rPr>
            </w:pPr>
            <w:r>
              <w:rPr>
                <w:rFonts w:eastAsia="仿宋_GB2312"/>
                <w:kern w:val="0"/>
                <w:szCs w:val="21"/>
              </w:rPr>
              <w:t>注：当机构为单层建筑（或老年人用房均设在一层）时自动得分。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现场查看楼梯、使用卷尺或红外测距仪等工具测量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30</w:t>
            </w:r>
          </w:p>
        </w:tc>
        <w:tc>
          <w:tcPr>
            <w:tcW w:w="2465" w:type="pct"/>
            <w:vAlign w:val="center"/>
          </w:tcPr>
          <w:p>
            <w:pPr>
              <w:adjustRightInd w:val="0"/>
              <w:textAlignment w:val="baseline"/>
              <w:rPr>
                <w:rFonts w:eastAsia="仿宋_GB2312"/>
                <w:kern w:val="0"/>
                <w:szCs w:val="21"/>
              </w:rPr>
            </w:pPr>
            <w:r>
              <w:rPr>
                <w:rFonts w:eastAsia="仿宋_GB2312"/>
                <w:kern w:val="0"/>
                <w:szCs w:val="21"/>
              </w:rPr>
              <w:t>建筑内常用楼梯无异形踏步（例如扇形踏步），且楼梯平台内不设踏步；同一梯段的踏步高度和宽度一致且有踢面；踏面前缘向前凸出</w:t>
            </w:r>
            <w:r>
              <w:rPr>
                <w:rFonts w:hint="eastAsia" w:ascii="方正书宋简体" w:eastAsia="方正书宋简体"/>
                <w:kern w:val="0"/>
                <w:szCs w:val="21"/>
              </w:rPr>
              <w:t>≤</w:t>
            </w:r>
            <w:r>
              <w:rPr>
                <w:rFonts w:eastAsia="仿宋_GB2312"/>
                <w:kern w:val="0"/>
                <w:szCs w:val="21"/>
              </w:rPr>
              <w:t>10mm，设防滑条且凸出高度</w:t>
            </w:r>
            <w:r>
              <w:rPr>
                <w:rFonts w:hint="eastAsia" w:ascii="方正书宋简体" w:eastAsia="方正书宋简体"/>
                <w:kern w:val="0"/>
                <w:szCs w:val="21"/>
              </w:rPr>
              <w:t>≤</w:t>
            </w:r>
            <w:r>
              <w:rPr>
                <w:rFonts w:eastAsia="仿宋_GB2312"/>
                <w:kern w:val="0"/>
                <w:szCs w:val="21"/>
              </w:rPr>
              <w:t>3mm，不影响老年人踩踏。</w:t>
            </w:r>
          </w:p>
          <w:p>
            <w:pPr>
              <w:adjustRightInd w:val="0"/>
              <w:textAlignment w:val="baseline"/>
              <w:rPr>
                <w:rFonts w:eastAsia="仿宋_GB2312"/>
                <w:kern w:val="0"/>
                <w:szCs w:val="21"/>
              </w:rPr>
            </w:pPr>
            <w:r>
              <w:rPr>
                <w:rFonts w:eastAsia="仿宋_GB2312"/>
                <w:kern w:val="0"/>
                <w:szCs w:val="21"/>
              </w:rPr>
              <w:t>注：当机构为单层建筑（或老年人用房均设在一层）时自动得分。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现场查看楼梯、使用卷尺或红外测距仪等工具测量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环境    （100分）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院内</w:t>
            </w:r>
          </w:p>
          <w:p>
            <w:pPr>
              <w:adjustRightInd w:val="0"/>
              <w:jc w:val="center"/>
              <w:textAlignment w:val="baseline"/>
              <w:rPr>
                <w:rFonts w:eastAsia="仿宋_GB2312"/>
                <w:b/>
                <w:bCs/>
                <w:kern w:val="0"/>
                <w:szCs w:val="21"/>
              </w:rPr>
            </w:pPr>
            <w:r>
              <w:rPr>
                <w:rFonts w:eastAsia="仿宋_GB2312"/>
                <w:b/>
                <w:bCs/>
                <w:kern w:val="0"/>
                <w:szCs w:val="21"/>
              </w:rPr>
              <w:t>无障碍    （44分）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31</w:t>
            </w:r>
          </w:p>
        </w:tc>
        <w:tc>
          <w:tcPr>
            <w:tcW w:w="2465" w:type="pct"/>
            <w:vAlign w:val="center"/>
          </w:tcPr>
          <w:p>
            <w:pPr>
              <w:adjustRightInd w:val="0"/>
              <w:textAlignment w:val="baseline"/>
              <w:rPr>
                <w:rFonts w:eastAsia="仿宋_GB2312"/>
                <w:b/>
                <w:bCs/>
                <w:kern w:val="0"/>
                <w:szCs w:val="21"/>
              </w:rPr>
            </w:pPr>
            <w:r>
              <w:rPr>
                <w:rFonts w:eastAsia="仿宋_GB2312"/>
                <w:b/>
                <w:bCs/>
                <w:kern w:val="0"/>
                <w:szCs w:val="21"/>
              </w:rPr>
              <w:t>建筑内的公共交通空间（公共走廊、过厅、楼梯间等）地面平整、防滑，无缺损。</w:t>
            </w:r>
          </w:p>
          <w:p>
            <w:pPr>
              <w:adjustRightInd w:val="0"/>
              <w:textAlignment w:val="baseline"/>
              <w:rPr>
                <w:rFonts w:eastAsia="仿宋_GB2312"/>
                <w:kern w:val="0"/>
                <w:szCs w:val="21"/>
              </w:rPr>
            </w:pPr>
            <w:r>
              <w:rPr>
                <w:rFonts w:eastAsia="仿宋_GB2312"/>
                <w:b/>
                <w:bCs/>
                <w:szCs w:val="21"/>
              </w:rPr>
              <w:t>注：申请各等级评定的养老机构若不符合此项要求，不予以申报。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32</w:t>
            </w:r>
          </w:p>
        </w:tc>
        <w:tc>
          <w:tcPr>
            <w:tcW w:w="2465" w:type="pct"/>
            <w:vAlign w:val="center"/>
          </w:tcPr>
          <w:p>
            <w:pPr>
              <w:adjustRightInd w:val="0"/>
              <w:textAlignment w:val="baseline"/>
              <w:rPr>
                <w:rFonts w:eastAsia="仿宋_GB2312"/>
                <w:kern w:val="0"/>
                <w:szCs w:val="21"/>
              </w:rPr>
            </w:pPr>
            <w:r>
              <w:rPr>
                <w:rFonts w:eastAsia="仿宋_GB2312"/>
                <w:kern w:val="0"/>
                <w:szCs w:val="21"/>
              </w:rPr>
              <w:t>公共走廊、楼梯的扶手安装坚固，材质防滑，触感温润，形状易于老年人抓握。</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33</w:t>
            </w:r>
          </w:p>
        </w:tc>
        <w:tc>
          <w:tcPr>
            <w:tcW w:w="2465" w:type="pct"/>
            <w:vAlign w:val="center"/>
          </w:tcPr>
          <w:p>
            <w:pPr>
              <w:adjustRightInd w:val="0"/>
              <w:textAlignment w:val="baseline"/>
              <w:rPr>
                <w:rFonts w:eastAsia="仿宋_GB2312"/>
                <w:kern w:val="0"/>
                <w:szCs w:val="21"/>
              </w:rPr>
            </w:pPr>
            <w:r>
              <w:rPr>
                <w:rFonts w:eastAsia="仿宋_GB2312"/>
                <w:kern w:val="0"/>
                <w:szCs w:val="21"/>
              </w:rPr>
              <w:t>居室门内外地面无门槛及高差或门槛高度及地面高差</w:t>
            </w:r>
            <w:r>
              <w:rPr>
                <w:rFonts w:hint="eastAsia" w:ascii="宋体" w:hAnsi="宋体" w:cs="宋体"/>
                <w:kern w:val="0"/>
                <w:szCs w:val="21"/>
              </w:rPr>
              <w:t>≦</w:t>
            </w:r>
            <w:r>
              <w:rPr>
                <w:rFonts w:eastAsia="仿宋_GB2312"/>
                <w:kern w:val="0"/>
                <w:szCs w:val="21"/>
              </w:rPr>
              <w:t>15mm，并以斜面过渡。</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31"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34</w:t>
            </w:r>
          </w:p>
        </w:tc>
        <w:tc>
          <w:tcPr>
            <w:tcW w:w="2465" w:type="pct"/>
            <w:vAlign w:val="center"/>
          </w:tcPr>
          <w:p>
            <w:pPr>
              <w:adjustRightInd w:val="0"/>
              <w:textAlignment w:val="baseline"/>
              <w:rPr>
                <w:rFonts w:eastAsia="仿宋_GB2312"/>
                <w:b/>
                <w:bCs/>
                <w:kern w:val="0"/>
                <w:szCs w:val="21"/>
              </w:rPr>
            </w:pPr>
            <w:r>
              <w:rPr>
                <w:rFonts w:eastAsia="仿宋_GB2312"/>
                <w:b/>
                <w:bCs/>
                <w:kern w:val="0"/>
                <w:szCs w:val="21"/>
              </w:rPr>
              <w:t>居室门的开启净宽</w:t>
            </w:r>
            <w:r>
              <w:rPr>
                <w:rFonts w:hint="eastAsia" w:ascii="方正书宋简体" w:eastAsia="方正书宋简体"/>
                <w:b/>
                <w:bCs/>
                <w:kern w:val="0"/>
                <w:szCs w:val="21"/>
              </w:rPr>
              <w:t>≥</w:t>
            </w:r>
            <w:r>
              <w:rPr>
                <w:rFonts w:eastAsia="仿宋_GB2312"/>
                <w:b/>
                <w:bCs/>
                <w:kern w:val="0"/>
                <w:szCs w:val="21"/>
              </w:rPr>
              <w:t>0.80m且不会影响公共走廊的正常通行。</w:t>
            </w:r>
          </w:p>
          <w:p>
            <w:pPr>
              <w:adjustRightInd w:val="0"/>
              <w:textAlignment w:val="baseline"/>
              <w:rPr>
                <w:rFonts w:eastAsia="仿宋_GB2312"/>
                <w:kern w:val="0"/>
                <w:szCs w:val="21"/>
              </w:rPr>
            </w:pPr>
            <w:r>
              <w:rPr>
                <w:rFonts w:eastAsia="仿宋_GB2312"/>
                <w:b/>
                <w:bCs/>
                <w:szCs w:val="21"/>
              </w:rPr>
              <w:t>注：申请4、5级评定的养老机构及新建养老机构若不符合此项要求，不予以申报。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35</w:t>
            </w:r>
          </w:p>
        </w:tc>
        <w:tc>
          <w:tcPr>
            <w:tcW w:w="2465" w:type="pct"/>
            <w:vAlign w:val="center"/>
          </w:tcPr>
          <w:p>
            <w:pPr>
              <w:adjustRightInd w:val="0"/>
              <w:textAlignment w:val="baseline"/>
              <w:rPr>
                <w:rFonts w:eastAsia="仿宋_GB2312"/>
                <w:kern w:val="0"/>
                <w:szCs w:val="21"/>
              </w:rPr>
            </w:pPr>
            <w:r>
              <w:rPr>
                <w:rFonts w:eastAsia="仿宋_GB2312"/>
                <w:kern w:val="0"/>
                <w:szCs w:val="21"/>
              </w:rPr>
              <w:t>居室地面铺装平整、防滑。</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现场查看老年人居室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3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36</w:t>
            </w:r>
          </w:p>
        </w:tc>
        <w:tc>
          <w:tcPr>
            <w:tcW w:w="2465" w:type="pct"/>
            <w:vAlign w:val="center"/>
          </w:tcPr>
          <w:p>
            <w:pPr>
              <w:adjustRightInd w:val="0"/>
              <w:textAlignment w:val="baseline"/>
              <w:rPr>
                <w:rFonts w:eastAsia="仿宋_GB2312"/>
                <w:kern w:val="0"/>
                <w:szCs w:val="21"/>
              </w:rPr>
            </w:pPr>
            <w:r>
              <w:rPr>
                <w:rFonts w:eastAsia="仿宋_GB2312"/>
                <w:kern w:val="0"/>
                <w:szCs w:val="21"/>
              </w:rPr>
              <w:t>卫生间、公共洗浴空间门内外地面无门槛及高差或门槛高度及地面高差</w:t>
            </w:r>
            <w:r>
              <w:rPr>
                <w:rFonts w:hint="eastAsia" w:ascii="方正书宋简体" w:eastAsia="方正书宋简体"/>
                <w:kern w:val="0"/>
                <w:szCs w:val="21"/>
              </w:rPr>
              <w:t>≤</w:t>
            </w:r>
            <w:r>
              <w:rPr>
                <w:rFonts w:eastAsia="仿宋_GB2312"/>
                <w:kern w:val="0"/>
                <w:szCs w:val="21"/>
              </w:rPr>
              <w:t>15mm，并以斜面过渡；地面铺装平整、防滑，排水良好无积水。</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4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37</w:t>
            </w:r>
          </w:p>
        </w:tc>
        <w:tc>
          <w:tcPr>
            <w:tcW w:w="2465" w:type="pct"/>
            <w:vAlign w:val="center"/>
          </w:tcPr>
          <w:p>
            <w:pPr>
              <w:adjustRightInd w:val="0"/>
              <w:textAlignment w:val="baseline"/>
              <w:rPr>
                <w:rFonts w:eastAsia="仿宋_GB2312"/>
                <w:b/>
                <w:bCs/>
                <w:kern w:val="0"/>
                <w:szCs w:val="21"/>
              </w:rPr>
            </w:pPr>
            <w:r>
              <w:rPr>
                <w:rFonts w:eastAsia="仿宋_GB2312"/>
                <w:b/>
                <w:bCs/>
                <w:kern w:val="0"/>
                <w:szCs w:val="21"/>
              </w:rPr>
              <w:t>卫生间门的开启净宽</w:t>
            </w:r>
            <w:r>
              <w:rPr>
                <w:rFonts w:hint="eastAsia" w:ascii="方正书宋简体" w:eastAsia="方正书宋简体"/>
                <w:b/>
                <w:bCs/>
                <w:kern w:val="0"/>
                <w:szCs w:val="21"/>
              </w:rPr>
              <w:t>≥</w:t>
            </w:r>
            <w:r>
              <w:rPr>
                <w:rFonts w:eastAsia="仿宋_GB2312"/>
                <w:b/>
                <w:bCs/>
                <w:kern w:val="0"/>
                <w:szCs w:val="21"/>
              </w:rPr>
              <w:t>0.80m。</w:t>
            </w:r>
          </w:p>
          <w:p>
            <w:pPr>
              <w:adjustRightInd w:val="0"/>
              <w:textAlignment w:val="baseline"/>
              <w:rPr>
                <w:rFonts w:eastAsia="仿宋_GB2312"/>
                <w:kern w:val="0"/>
                <w:szCs w:val="21"/>
              </w:rPr>
            </w:pPr>
            <w:r>
              <w:rPr>
                <w:rFonts w:eastAsia="仿宋_GB2312"/>
                <w:b/>
                <w:bCs/>
                <w:szCs w:val="21"/>
              </w:rPr>
              <w:t>注：申请4、5级评定的养老机构及新建养老机构若不符合此项要求，不予以申报。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3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38</w:t>
            </w:r>
          </w:p>
        </w:tc>
        <w:tc>
          <w:tcPr>
            <w:tcW w:w="2465" w:type="pct"/>
            <w:vAlign w:val="center"/>
          </w:tcPr>
          <w:p>
            <w:pPr>
              <w:adjustRightInd w:val="0"/>
              <w:textAlignment w:val="baseline"/>
              <w:rPr>
                <w:rFonts w:eastAsia="仿宋_GB2312"/>
                <w:kern w:val="0"/>
                <w:szCs w:val="21"/>
              </w:rPr>
            </w:pPr>
            <w:r>
              <w:rPr>
                <w:rFonts w:eastAsia="仿宋_GB2312"/>
                <w:kern w:val="0"/>
                <w:szCs w:val="21"/>
              </w:rPr>
              <w:t>公共洗浴空间门的开启净宽（或门洞口通行净宽）</w:t>
            </w:r>
            <w:r>
              <w:rPr>
                <w:rFonts w:hint="eastAsia" w:ascii="方正书宋简体" w:eastAsia="方正书宋简体"/>
                <w:kern w:val="0"/>
                <w:szCs w:val="21"/>
              </w:rPr>
              <w:t>≥</w:t>
            </w:r>
            <w:r>
              <w:rPr>
                <w:rFonts w:eastAsia="仿宋_GB2312"/>
                <w:kern w:val="0"/>
                <w:szCs w:val="21"/>
              </w:rPr>
              <w:t>0.80m，且便于浴床进出。</w:t>
            </w:r>
          </w:p>
          <w:p>
            <w:pPr>
              <w:adjustRightInd w:val="0"/>
              <w:textAlignment w:val="baseline"/>
              <w:rPr>
                <w:rFonts w:eastAsia="仿宋_GB2312"/>
                <w:kern w:val="0"/>
                <w:szCs w:val="21"/>
              </w:rPr>
            </w:pPr>
            <w:r>
              <w:rPr>
                <w:rFonts w:eastAsia="仿宋_GB2312"/>
                <w:kern w:val="0"/>
                <w:szCs w:val="21"/>
              </w:rPr>
              <w:t>注：当无公共洗浴空间时，此项不参与评分。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现场查看公共洗浴空间、使用卷尺或红外测距仪等工具测量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39"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39</w:t>
            </w:r>
          </w:p>
        </w:tc>
        <w:tc>
          <w:tcPr>
            <w:tcW w:w="2465" w:type="pct"/>
            <w:vAlign w:val="center"/>
          </w:tcPr>
          <w:p>
            <w:pPr>
              <w:adjustRightInd w:val="0"/>
              <w:textAlignment w:val="baseline"/>
              <w:rPr>
                <w:rFonts w:eastAsia="仿宋_GB2312"/>
                <w:kern w:val="0"/>
                <w:szCs w:val="21"/>
              </w:rPr>
            </w:pPr>
            <w:r>
              <w:rPr>
                <w:rFonts w:eastAsia="仿宋_GB2312"/>
                <w:kern w:val="0"/>
                <w:szCs w:val="21"/>
              </w:rPr>
              <w:t>公共就餐空间地面铺装平整、防滑。</w:t>
            </w:r>
          </w:p>
          <w:p>
            <w:pPr>
              <w:adjustRightInd w:val="0"/>
              <w:textAlignment w:val="baseline"/>
              <w:rPr>
                <w:rFonts w:eastAsia="仿宋_GB2312"/>
                <w:kern w:val="0"/>
                <w:szCs w:val="21"/>
              </w:rPr>
            </w:pPr>
            <w:r>
              <w:rPr>
                <w:rFonts w:eastAsia="仿宋_GB2312"/>
                <w:kern w:val="0"/>
                <w:szCs w:val="21"/>
              </w:rPr>
              <w:t>注：当无公共就餐空间时，此项不参与评分。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现场查看公共就餐空间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40</w:t>
            </w:r>
          </w:p>
        </w:tc>
        <w:tc>
          <w:tcPr>
            <w:tcW w:w="2465" w:type="pct"/>
            <w:vAlign w:val="center"/>
          </w:tcPr>
          <w:p>
            <w:pPr>
              <w:adjustRightInd w:val="0"/>
              <w:textAlignment w:val="baseline"/>
              <w:rPr>
                <w:rFonts w:eastAsia="仿宋_GB2312"/>
                <w:kern w:val="0"/>
                <w:szCs w:val="21"/>
              </w:rPr>
            </w:pPr>
            <w:r>
              <w:rPr>
                <w:rFonts w:eastAsia="仿宋_GB2312"/>
                <w:kern w:val="0"/>
                <w:szCs w:val="21"/>
              </w:rPr>
              <w:t>活动场所内地面无高差且平整、防滑，便于使用轮椅、助步器的老年人到达及使用。</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现场查看活动场所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898"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环境    （100分）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院内</w:t>
            </w:r>
          </w:p>
          <w:p>
            <w:pPr>
              <w:adjustRightInd w:val="0"/>
              <w:jc w:val="center"/>
              <w:textAlignment w:val="baseline"/>
              <w:rPr>
                <w:rFonts w:eastAsia="仿宋_GB2312"/>
                <w:b/>
                <w:bCs/>
                <w:kern w:val="0"/>
                <w:szCs w:val="21"/>
              </w:rPr>
            </w:pPr>
            <w:r>
              <w:rPr>
                <w:rFonts w:eastAsia="仿宋_GB2312"/>
                <w:b/>
                <w:bCs/>
                <w:kern w:val="0"/>
                <w:szCs w:val="21"/>
              </w:rPr>
              <w:t>无障碍    （44分）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41</w:t>
            </w:r>
          </w:p>
        </w:tc>
        <w:tc>
          <w:tcPr>
            <w:tcW w:w="2465" w:type="pct"/>
            <w:vAlign w:val="center"/>
          </w:tcPr>
          <w:p>
            <w:pPr>
              <w:adjustRightInd w:val="0"/>
              <w:textAlignment w:val="baseline"/>
              <w:rPr>
                <w:rFonts w:eastAsia="仿宋_GB2312"/>
                <w:kern w:val="0"/>
                <w:szCs w:val="21"/>
              </w:rPr>
            </w:pPr>
            <w:r>
              <w:rPr>
                <w:rFonts w:eastAsia="仿宋_GB2312"/>
                <w:kern w:val="0"/>
                <w:szCs w:val="21"/>
              </w:rPr>
              <w:t>医疗卫生用房与康复空间符合以下条件时得相应分数：</w:t>
            </w:r>
          </w:p>
          <w:p>
            <w:pPr>
              <w:numPr>
                <w:ilvl w:val="0"/>
                <w:numId w:val="3"/>
              </w:numPr>
              <w:adjustRightInd w:val="0"/>
              <w:textAlignment w:val="baseline"/>
              <w:rPr>
                <w:rFonts w:eastAsia="仿宋_GB2312"/>
                <w:kern w:val="0"/>
                <w:szCs w:val="21"/>
              </w:rPr>
            </w:pPr>
            <w:r>
              <w:rPr>
                <w:rFonts w:eastAsia="仿宋_GB2312"/>
                <w:kern w:val="0"/>
                <w:szCs w:val="21"/>
              </w:rPr>
              <w:t>方便老年人到达，通行路径无障碍；</w:t>
            </w:r>
          </w:p>
          <w:p>
            <w:pPr>
              <w:numPr>
                <w:ilvl w:val="0"/>
                <w:numId w:val="3"/>
              </w:numPr>
              <w:adjustRightInd w:val="0"/>
              <w:textAlignment w:val="baseline"/>
              <w:rPr>
                <w:rFonts w:eastAsia="仿宋_GB2312"/>
                <w:kern w:val="0"/>
                <w:szCs w:val="21"/>
              </w:rPr>
            </w:pPr>
            <w:r>
              <w:rPr>
                <w:rFonts w:eastAsia="仿宋_GB2312"/>
                <w:kern w:val="0"/>
                <w:szCs w:val="21"/>
              </w:rPr>
              <w:t>满足轮椅进出与回转的空间需求；</w:t>
            </w:r>
          </w:p>
          <w:p>
            <w:pPr>
              <w:numPr>
                <w:ilvl w:val="0"/>
                <w:numId w:val="3"/>
              </w:numPr>
              <w:adjustRightInd w:val="0"/>
              <w:textAlignment w:val="baseline"/>
              <w:rPr>
                <w:rFonts w:eastAsia="仿宋_GB2312"/>
                <w:kern w:val="0"/>
                <w:szCs w:val="21"/>
              </w:rPr>
            </w:pPr>
            <w:r>
              <w:rPr>
                <w:rFonts w:eastAsia="仿宋_GB2312"/>
                <w:kern w:val="0"/>
                <w:szCs w:val="21"/>
              </w:rPr>
              <w:t>地面平整，采用防滑且具有防护性的材料。</w:t>
            </w:r>
          </w:p>
          <w:p>
            <w:pPr>
              <w:adjustRightInd w:val="0"/>
              <w:textAlignment w:val="baseline"/>
              <w:rPr>
                <w:rFonts w:eastAsia="仿宋_GB2312"/>
                <w:kern w:val="0"/>
                <w:szCs w:val="21"/>
              </w:rPr>
            </w:pPr>
            <w:r>
              <w:rPr>
                <w:rFonts w:eastAsia="仿宋_GB2312"/>
                <w:kern w:val="0"/>
                <w:szCs w:val="21"/>
              </w:rPr>
              <w:t>注：当无医疗卫生用房及康复空间时，此项不参与评分。每符合1项得1分，共3分。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现场查看医疗卫生用房与康复空间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3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42</w:t>
            </w:r>
          </w:p>
        </w:tc>
        <w:tc>
          <w:tcPr>
            <w:tcW w:w="2465" w:type="pct"/>
            <w:vAlign w:val="center"/>
          </w:tcPr>
          <w:p>
            <w:pPr>
              <w:adjustRightInd w:val="0"/>
              <w:textAlignment w:val="baseline"/>
              <w:rPr>
                <w:rFonts w:eastAsia="仿宋_GB2312"/>
                <w:kern w:val="0"/>
                <w:szCs w:val="21"/>
              </w:rPr>
            </w:pPr>
            <w:r>
              <w:rPr>
                <w:rFonts w:eastAsia="仿宋_GB2312"/>
                <w:kern w:val="0"/>
                <w:szCs w:val="21"/>
              </w:rPr>
              <w:t>服务台（或服务窗口）设有低位服务设施，便于轮椅接近和使用。</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现场查看、使用卷尺或红外测距仪等工具测量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26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43</w:t>
            </w:r>
          </w:p>
        </w:tc>
        <w:tc>
          <w:tcPr>
            <w:tcW w:w="2465" w:type="pct"/>
            <w:vAlign w:val="center"/>
          </w:tcPr>
          <w:p>
            <w:pPr>
              <w:adjustRightInd w:val="0"/>
              <w:textAlignment w:val="baseline"/>
              <w:rPr>
                <w:rFonts w:eastAsia="仿宋_GB2312"/>
                <w:kern w:val="0"/>
                <w:szCs w:val="21"/>
              </w:rPr>
            </w:pPr>
            <w:r>
              <w:rPr>
                <w:rFonts w:eastAsia="仿宋_GB2312"/>
                <w:kern w:val="0"/>
                <w:szCs w:val="21"/>
              </w:rPr>
              <w:t>机构设有室外活动场地，可满足老年人室外活动需求，符合以下条件时得相应分数：</w:t>
            </w:r>
          </w:p>
          <w:p>
            <w:pPr>
              <w:adjustRightInd w:val="0"/>
              <w:textAlignment w:val="baseline"/>
              <w:rPr>
                <w:rFonts w:eastAsia="仿宋_GB2312"/>
                <w:kern w:val="0"/>
                <w:szCs w:val="21"/>
              </w:rPr>
            </w:pPr>
            <w:r>
              <w:rPr>
                <w:rFonts w:eastAsia="仿宋_GB2312"/>
                <w:kern w:val="0"/>
                <w:szCs w:val="21"/>
              </w:rPr>
              <w:t>（1）有专门的室外活动场地（庭院），得2分；</w:t>
            </w:r>
          </w:p>
          <w:p>
            <w:pPr>
              <w:adjustRightInd w:val="0"/>
              <w:textAlignment w:val="baseline"/>
              <w:rPr>
                <w:rFonts w:eastAsia="仿宋_GB2312"/>
                <w:kern w:val="0"/>
                <w:szCs w:val="21"/>
              </w:rPr>
            </w:pPr>
            <w:r>
              <w:rPr>
                <w:rFonts w:eastAsia="仿宋_GB2312"/>
                <w:kern w:val="0"/>
                <w:szCs w:val="21"/>
              </w:rPr>
              <w:t>（2）无专门的室外活动场地（庭院），但设有屋顶平台、露台等，并设有必要防护设施，得1.5分；</w:t>
            </w:r>
          </w:p>
          <w:p>
            <w:pPr>
              <w:adjustRightInd w:val="0"/>
              <w:textAlignment w:val="baseline"/>
              <w:rPr>
                <w:rFonts w:eastAsia="仿宋_GB2312"/>
                <w:kern w:val="0"/>
                <w:szCs w:val="21"/>
              </w:rPr>
            </w:pPr>
            <w:r>
              <w:rPr>
                <w:rFonts w:eastAsia="仿宋_GB2312"/>
                <w:kern w:val="0"/>
                <w:szCs w:val="21"/>
              </w:rPr>
              <w:t>（3）机构内无室外活动场地（庭院），但临近公共绿地、公园等，得1分。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005"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44</w:t>
            </w:r>
          </w:p>
        </w:tc>
        <w:tc>
          <w:tcPr>
            <w:tcW w:w="2465" w:type="pct"/>
            <w:vAlign w:val="center"/>
          </w:tcPr>
          <w:p>
            <w:pPr>
              <w:adjustRightInd w:val="0"/>
              <w:textAlignment w:val="baseline"/>
              <w:rPr>
                <w:rFonts w:eastAsia="仿宋_GB2312"/>
                <w:kern w:val="0"/>
                <w:szCs w:val="21"/>
              </w:rPr>
            </w:pPr>
            <w:r>
              <w:rPr>
                <w:rFonts w:eastAsia="仿宋_GB2312"/>
                <w:kern w:val="0"/>
                <w:szCs w:val="21"/>
              </w:rPr>
              <w:t>室外活动场地符合以下条件时得相应分数：</w:t>
            </w:r>
          </w:p>
          <w:p>
            <w:pPr>
              <w:numPr>
                <w:ilvl w:val="0"/>
                <w:numId w:val="4"/>
              </w:numPr>
              <w:adjustRightInd w:val="0"/>
              <w:textAlignment w:val="baseline"/>
              <w:rPr>
                <w:rFonts w:eastAsia="仿宋_GB2312"/>
                <w:kern w:val="0"/>
                <w:szCs w:val="21"/>
              </w:rPr>
            </w:pPr>
            <w:r>
              <w:rPr>
                <w:rFonts w:eastAsia="仿宋_GB2312"/>
                <w:kern w:val="0"/>
                <w:szCs w:val="21"/>
              </w:rPr>
              <w:t>地面铺装平整、防滑、不积水；</w:t>
            </w:r>
          </w:p>
          <w:p>
            <w:pPr>
              <w:numPr>
                <w:ilvl w:val="0"/>
                <w:numId w:val="4"/>
              </w:numPr>
              <w:adjustRightInd w:val="0"/>
              <w:textAlignment w:val="baseline"/>
              <w:rPr>
                <w:rFonts w:eastAsia="仿宋_GB2312"/>
                <w:kern w:val="0"/>
                <w:szCs w:val="21"/>
              </w:rPr>
            </w:pPr>
            <w:r>
              <w:rPr>
                <w:rFonts w:eastAsia="仿宋_GB2312"/>
                <w:kern w:val="0"/>
                <w:szCs w:val="21"/>
              </w:rPr>
              <w:t>不存在明显高差，有高差时设有轮椅坡道及扶手；</w:t>
            </w:r>
          </w:p>
          <w:p>
            <w:pPr>
              <w:numPr>
                <w:ilvl w:val="0"/>
                <w:numId w:val="4"/>
              </w:numPr>
              <w:adjustRightInd w:val="0"/>
              <w:textAlignment w:val="baseline"/>
              <w:rPr>
                <w:rFonts w:eastAsia="仿宋_GB2312"/>
                <w:kern w:val="0"/>
                <w:szCs w:val="21"/>
              </w:rPr>
            </w:pPr>
            <w:r>
              <w:rPr>
                <w:rFonts w:eastAsia="仿宋_GB2312"/>
                <w:kern w:val="0"/>
                <w:szCs w:val="21"/>
              </w:rPr>
              <w:t>能获得日照，有供老年人晒太阳的场地；</w:t>
            </w:r>
          </w:p>
          <w:p>
            <w:pPr>
              <w:numPr>
                <w:ilvl w:val="0"/>
                <w:numId w:val="4"/>
              </w:numPr>
              <w:adjustRightInd w:val="0"/>
              <w:textAlignment w:val="baseline"/>
              <w:rPr>
                <w:rFonts w:eastAsia="仿宋_GB2312"/>
                <w:kern w:val="0"/>
                <w:szCs w:val="21"/>
              </w:rPr>
            </w:pPr>
            <w:r>
              <w:rPr>
                <w:rFonts w:eastAsia="仿宋_GB2312"/>
                <w:kern w:val="0"/>
                <w:szCs w:val="21"/>
              </w:rPr>
              <w:t>位置与车辆通行空间不交叉，车辆通行和停放不影响场地内的活动；</w:t>
            </w:r>
          </w:p>
          <w:p>
            <w:pPr>
              <w:numPr>
                <w:ilvl w:val="0"/>
                <w:numId w:val="4"/>
              </w:numPr>
              <w:adjustRightInd w:val="0"/>
              <w:textAlignment w:val="baseline"/>
              <w:rPr>
                <w:rFonts w:eastAsia="仿宋_GB2312"/>
                <w:kern w:val="0"/>
                <w:szCs w:val="21"/>
              </w:rPr>
            </w:pPr>
            <w:r>
              <w:rPr>
                <w:rFonts w:eastAsia="仿宋_GB2312"/>
                <w:kern w:val="0"/>
                <w:szCs w:val="21"/>
              </w:rPr>
              <w:t>设有荫凉休息区，如树荫区、廊架、凉亭，并布置座椅；</w:t>
            </w:r>
          </w:p>
          <w:p>
            <w:pPr>
              <w:numPr>
                <w:ilvl w:val="0"/>
                <w:numId w:val="4"/>
              </w:numPr>
              <w:adjustRightInd w:val="0"/>
              <w:textAlignment w:val="baseline"/>
              <w:rPr>
                <w:rFonts w:eastAsia="仿宋_GB2312"/>
                <w:kern w:val="0"/>
                <w:szCs w:val="21"/>
              </w:rPr>
            </w:pPr>
            <w:r>
              <w:rPr>
                <w:rFonts w:eastAsia="仿宋_GB2312"/>
                <w:kern w:val="0"/>
                <w:szCs w:val="21"/>
              </w:rPr>
              <w:t>设有供老年人集体锻炼等活动的硬质铺装场地。</w:t>
            </w:r>
          </w:p>
          <w:p>
            <w:pPr>
              <w:adjustRightInd w:val="0"/>
              <w:textAlignment w:val="baseline"/>
              <w:rPr>
                <w:rFonts w:eastAsia="仿宋_GB2312"/>
                <w:kern w:val="0"/>
                <w:szCs w:val="21"/>
              </w:rPr>
            </w:pPr>
            <w:r>
              <w:rPr>
                <w:rFonts w:eastAsia="仿宋_GB2312"/>
                <w:kern w:val="0"/>
                <w:szCs w:val="21"/>
              </w:rPr>
              <w:t>每符合1项得1分，共5分。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5</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现场查看活动场地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317"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环境    （100分）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院内</w:t>
            </w:r>
          </w:p>
          <w:p>
            <w:pPr>
              <w:adjustRightInd w:val="0"/>
              <w:jc w:val="center"/>
              <w:textAlignment w:val="baseline"/>
              <w:rPr>
                <w:rFonts w:eastAsia="仿宋_GB2312"/>
                <w:b/>
                <w:bCs/>
                <w:kern w:val="0"/>
                <w:szCs w:val="21"/>
              </w:rPr>
            </w:pPr>
            <w:r>
              <w:rPr>
                <w:rFonts w:eastAsia="仿宋_GB2312"/>
                <w:b/>
                <w:bCs/>
                <w:kern w:val="0"/>
                <w:szCs w:val="21"/>
              </w:rPr>
              <w:t>无障碍    （44分）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45</w:t>
            </w:r>
          </w:p>
        </w:tc>
        <w:tc>
          <w:tcPr>
            <w:tcW w:w="2465" w:type="pct"/>
            <w:vAlign w:val="center"/>
          </w:tcPr>
          <w:p>
            <w:pPr>
              <w:adjustRightInd w:val="0"/>
              <w:textAlignment w:val="baseline"/>
              <w:rPr>
                <w:rFonts w:eastAsia="仿宋_GB2312"/>
                <w:kern w:val="0"/>
                <w:szCs w:val="21"/>
              </w:rPr>
            </w:pPr>
            <w:r>
              <w:rPr>
                <w:rFonts w:eastAsia="仿宋_GB2312"/>
                <w:kern w:val="0"/>
                <w:szCs w:val="21"/>
              </w:rPr>
              <w:t>散步道符合以下条件时得相应分数：</w:t>
            </w:r>
          </w:p>
          <w:p>
            <w:pPr>
              <w:numPr>
                <w:ilvl w:val="0"/>
                <w:numId w:val="5"/>
              </w:numPr>
              <w:adjustRightInd w:val="0"/>
              <w:textAlignment w:val="baseline"/>
              <w:rPr>
                <w:rFonts w:eastAsia="仿宋_GB2312"/>
                <w:kern w:val="0"/>
                <w:szCs w:val="21"/>
              </w:rPr>
            </w:pPr>
            <w:r>
              <w:rPr>
                <w:rFonts w:eastAsia="仿宋_GB2312"/>
                <w:kern w:val="0"/>
                <w:szCs w:val="21"/>
              </w:rPr>
              <w:t>至少一条散步道宽度</w:t>
            </w:r>
            <w:r>
              <w:rPr>
                <w:rFonts w:hint="eastAsia" w:ascii="方正书宋简体" w:eastAsia="方正书宋简体"/>
                <w:kern w:val="0"/>
                <w:szCs w:val="21"/>
              </w:rPr>
              <w:t>≥</w:t>
            </w:r>
            <w:r>
              <w:rPr>
                <w:rFonts w:eastAsia="仿宋_GB2312"/>
                <w:kern w:val="0"/>
                <w:szCs w:val="21"/>
              </w:rPr>
              <w:t>1.20m，满足轮椅与一人错行需求；</w:t>
            </w:r>
          </w:p>
          <w:p>
            <w:pPr>
              <w:numPr>
                <w:ilvl w:val="0"/>
                <w:numId w:val="5"/>
              </w:numPr>
              <w:adjustRightInd w:val="0"/>
              <w:textAlignment w:val="baseline"/>
              <w:rPr>
                <w:rFonts w:eastAsia="仿宋_GB2312"/>
                <w:kern w:val="0"/>
                <w:szCs w:val="21"/>
              </w:rPr>
            </w:pPr>
            <w:r>
              <w:rPr>
                <w:rFonts w:eastAsia="仿宋_GB2312"/>
                <w:kern w:val="0"/>
                <w:szCs w:val="21"/>
              </w:rPr>
              <w:t>且散步道局部拓宽，宽度</w:t>
            </w:r>
            <w:r>
              <w:rPr>
                <w:rFonts w:hint="eastAsia" w:ascii="方正书宋简体" w:eastAsia="方正书宋简体"/>
                <w:kern w:val="0"/>
                <w:szCs w:val="21"/>
              </w:rPr>
              <w:t>≥</w:t>
            </w:r>
            <w:r>
              <w:rPr>
                <w:rFonts w:eastAsia="仿宋_GB2312"/>
                <w:kern w:val="0"/>
                <w:szCs w:val="21"/>
              </w:rPr>
              <w:t>1.80m，满足轮椅错行需求；</w:t>
            </w:r>
          </w:p>
          <w:p>
            <w:pPr>
              <w:numPr>
                <w:ilvl w:val="0"/>
                <w:numId w:val="5"/>
              </w:numPr>
              <w:adjustRightInd w:val="0"/>
              <w:textAlignment w:val="baseline"/>
              <w:rPr>
                <w:rFonts w:eastAsia="仿宋_GB2312"/>
                <w:kern w:val="0"/>
                <w:szCs w:val="21"/>
              </w:rPr>
            </w:pPr>
            <w:r>
              <w:rPr>
                <w:rFonts w:eastAsia="仿宋_GB2312"/>
                <w:kern w:val="0"/>
                <w:szCs w:val="21"/>
              </w:rPr>
              <w:t>沿散步道设有座椅供老年人休息；</w:t>
            </w:r>
          </w:p>
          <w:p>
            <w:pPr>
              <w:numPr>
                <w:ilvl w:val="0"/>
                <w:numId w:val="5"/>
              </w:numPr>
              <w:adjustRightInd w:val="0"/>
              <w:textAlignment w:val="baseline"/>
              <w:rPr>
                <w:rFonts w:eastAsia="仿宋_GB2312"/>
                <w:kern w:val="0"/>
                <w:szCs w:val="21"/>
              </w:rPr>
            </w:pPr>
            <w:r>
              <w:rPr>
                <w:rFonts w:eastAsia="仿宋_GB2312"/>
                <w:kern w:val="0"/>
                <w:szCs w:val="21"/>
              </w:rPr>
              <w:t>散步道线路通过主要活动场地或路过景观小品，如凉亭、雕塑、花池等；</w:t>
            </w:r>
          </w:p>
          <w:p>
            <w:pPr>
              <w:adjustRightInd w:val="0"/>
              <w:textAlignment w:val="baseline"/>
              <w:rPr>
                <w:rFonts w:eastAsia="仿宋_GB2312"/>
                <w:kern w:val="0"/>
                <w:szCs w:val="21"/>
              </w:rPr>
            </w:pPr>
            <w:r>
              <w:rPr>
                <w:rFonts w:eastAsia="仿宋_GB2312"/>
                <w:kern w:val="0"/>
                <w:szCs w:val="21"/>
              </w:rPr>
              <w:t>每符合1项得0.5分，共2分。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现场查看散步道、使用卷尺或红外测距仪等工具测量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46</w:t>
            </w:r>
          </w:p>
        </w:tc>
        <w:tc>
          <w:tcPr>
            <w:tcW w:w="2465" w:type="pct"/>
            <w:vAlign w:val="center"/>
          </w:tcPr>
          <w:p>
            <w:pPr>
              <w:adjustRightInd w:val="0"/>
              <w:textAlignment w:val="baseline"/>
              <w:rPr>
                <w:rFonts w:eastAsia="仿宋_GB2312"/>
                <w:kern w:val="0"/>
                <w:szCs w:val="21"/>
              </w:rPr>
            </w:pPr>
            <w:r>
              <w:rPr>
                <w:rFonts w:eastAsia="仿宋_GB2312"/>
                <w:kern w:val="0"/>
                <w:szCs w:val="21"/>
              </w:rPr>
              <w:t>室外活动空间设有照明设备，能够保障老年人夜间活动安全，如在活动场地周边、散步道旁设有路灯。</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296"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室内</w:t>
            </w:r>
          </w:p>
          <w:p>
            <w:pPr>
              <w:adjustRightInd w:val="0"/>
              <w:jc w:val="center"/>
              <w:textAlignment w:val="baseline"/>
              <w:rPr>
                <w:rFonts w:eastAsia="仿宋_GB2312"/>
                <w:b/>
                <w:bCs/>
                <w:kern w:val="0"/>
                <w:szCs w:val="21"/>
              </w:rPr>
            </w:pPr>
            <w:r>
              <w:rPr>
                <w:rFonts w:eastAsia="仿宋_GB2312"/>
                <w:b/>
                <w:bCs/>
                <w:kern w:val="0"/>
                <w:szCs w:val="21"/>
              </w:rPr>
              <w:t>温度       （13分）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47</w:t>
            </w:r>
          </w:p>
        </w:tc>
        <w:tc>
          <w:tcPr>
            <w:tcW w:w="2465" w:type="pct"/>
            <w:vAlign w:val="center"/>
          </w:tcPr>
          <w:p>
            <w:pPr>
              <w:adjustRightInd w:val="0"/>
              <w:textAlignment w:val="baseline"/>
              <w:rPr>
                <w:rFonts w:eastAsia="仿宋_GB2312"/>
                <w:kern w:val="0"/>
                <w:szCs w:val="21"/>
              </w:rPr>
            </w:pPr>
            <w:r>
              <w:rPr>
                <w:rFonts w:eastAsia="仿宋_GB2312"/>
                <w:kern w:val="0"/>
                <w:szCs w:val="21"/>
              </w:rPr>
              <w:t>冬季老年人居室、居室卫生间、盥洗室、公共活动空间、就餐空间、康复与医疗空间、工作人员办公室温度、公共卫生间、楼梯间、走廊温度不低于18℃；洗浴空间温度不低于25℃；夏季室内温度26-28℃。</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现场查看、使用温度计等工具测量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48</w:t>
            </w:r>
          </w:p>
        </w:tc>
        <w:tc>
          <w:tcPr>
            <w:tcW w:w="2465" w:type="pct"/>
            <w:vAlign w:val="center"/>
          </w:tcPr>
          <w:p>
            <w:pPr>
              <w:adjustRightInd w:val="0"/>
              <w:textAlignment w:val="baseline"/>
              <w:rPr>
                <w:rFonts w:eastAsia="仿宋_GB2312"/>
                <w:kern w:val="0"/>
                <w:szCs w:val="21"/>
              </w:rPr>
            </w:pPr>
            <w:r>
              <w:rPr>
                <w:rFonts w:eastAsia="仿宋_GB2312"/>
                <w:kern w:val="0"/>
                <w:szCs w:val="21"/>
              </w:rPr>
              <w:t>老年人居室、洗浴空间、公共活动空间及就餐空间设有温度或湿度调节设备。</w:t>
            </w:r>
          </w:p>
          <w:p>
            <w:pPr>
              <w:adjustRightInd w:val="0"/>
              <w:textAlignment w:val="baseline"/>
              <w:rPr>
                <w:rFonts w:eastAsia="仿宋_GB2312"/>
                <w:kern w:val="0"/>
                <w:szCs w:val="21"/>
              </w:rPr>
            </w:pPr>
            <w:r>
              <w:rPr>
                <w:rFonts w:eastAsia="仿宋_GB2312"/>
                <w:kern w:val="0"/>
                <w:szCs w:val="21"/>
              </w:rPr>
              <w:t>注：每有一个空间符合条件得0.5分，共2分。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现场查看老年人居室、洗浴空间、公共活动空间及就餐空间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49</w:t>
            </w:r>
          </w:p>
        </w:tc>
        <w:tc>
          <w:tcPr>
            <w:tcW w:w="2465" w:type="pct"/>
            <w:vAlign w:val="center"/>
          </w:tcPr>
          <w:p>
            <w:pPr>
              <w:adjustRightInd w:val="0"/>
              <w:textAlignment w:val="baseline"/>
              <w:rPr>
                <w:rFonts w:eastAsia="仿宋_GB2312"/>
                <w:kern w:val="0"/>
                <w:szCs w:val="21"/>
              </w:rPr>
            </w:pPr>
            <w:r>
              <w:rPr>
                <w:rFonts w:eastAsia="仿宋_GB2312"/>
                <w:kern w:val="0"/>
                <w:szCs w:val="21"/>
              </w:rPr>
              <w:t>温度及湿度调节设备设有相应的防护措施，能保证使用过程的安全。</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50</w:t>
            </w:r>
          </w:p>
        </w:tc>
        <w:tc>
          <w:tcPr>
            <w:tcW w:w="2465" w:type="pct"/>
            <w:vAlign w:val="center"/>
          </w:tcPr>
          <w:p>
            <w:pPr>
              <w:adjustRightInd w:val="0"/>
              <w:textAlignment w:val="baseline"/>
              <w:rPr>
                <w:rFonts w:eastAsia="仿宋_GB2312"/>
                <w:kern w:val="0"/>
                <w:szCs w:val="21"/>
              </w:rPr>
            </w:pPr>
            <w:r>
              <w:rPr>
                <w:rFonts w:eastAsia="仿宋_GB2312"/>
                <w:kern w:val="0"/>
                <w:szCs w:val="21"/>
              </w:rPr>
              <w:t>老年人居室、公共活动空间、就餐空间、卫生间及洗浴空间设有带开启扇的外窗或设有机械排风设施。</w:t>
            </w:r>
          </w:p>
          <w:p>
            <w:pPr>
              <w:adjustRightInd w:val="0"/>
              <w:textAlignment w:val="baseline"/>
              <w:rPr>
                <w:rFonts w:eastAsia="仿宋_GB2312"/>
                <w:kern w:val="0"/>
                <w:szCs w:val="21"/>
              </w:rPr>
            </w:pPr>
            <w:r>
              <w:rPr>
                <w:rFonts w:eastAsia="仿宋_GB2312"/>
                <w:kern w:val="0"/>
                <w:szCs w:val="21"/>
              </w:rPr>
              <w:t>注：每有一个空间符合条件得1分，共4分。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51</w:t>
            </w:r>
          </w:p>
        </w:tc>
        <w:tc>
          <w:tcPr>
            <w:tcW w:w="2465" w:type="pct"/>
            <w:vAlign w:val="center"/>
          </w:tcPr>
          <w:p>
            <w:pPr>
              <w:adjustRightInd w:val="0"/>
              <w:textAlignment w:val="baseline"/>
              <w:rPr>
                <w:rFonts w:eastAsia="仿宋_GB2312"/>
                <w:kern w:val="0"/>
                <w:szCs w:val="21"/>
              </w:rPr>
            </w:pPr>
            <w:r>
              <w:rPr>
                <w:rFonts w:eastAsia="仿宋_GB2312"/>
                <w:kern w:val="0"/>
                <w:szCs w:val="21"/>
              </w:rPr>
              <w:t>以下空间通风条件不佳时需设有新风系统或空气净化设备:</w:t>
            </w:r>
          </w:p>
          <w:p>
            <w:pPr>
              <w:adjustRightInd w:val="0"/>
              <w:textAlignment w:val="baseline"/>
              <w:rPr>
                <w:rFonts w:eastAsia="仿宋_GB2312"/>
                <w:kern w:val="0"/>
                <w:szCs w:val="21"/>
              </w:rPr>
            </w:pPr>
            <w:r>
              <w:rPr>
                <w:rFonts w:eastAsia="仿宋_GB2312"/>
                <w:kern w:val="0"/>
                <w:szCs w:val="21"/>
              </w:rPr>
              <w:t>（1）老年人居室；</w:t>
            </w:r>
          </w:p>
          <w:p>
            <w:pPr>
              <w:adjustRightInd w:val="0"/>
              <w:textAlignment w:val="baseline"/>
              <w:rPr>
                <w:rFonts w:eastAsia="仿宋_GB2312"/>
                <w:kern w:val="0"/>
                <w:szCs w:val="21"/>
              </w:rPr>
            </w:pPr>
            <w:r>
              <w:rPr>
                <w:rFonts w:eastAsia="仿宋_GB2312"/>
                <w:kern w:val="0"/>
                <w:szCs w:val="21"/>
              </w:rPr>
              <w:t>（2）室内公共活动空间；</w:t>
            </w:r>
          </w:p>
          <w:p>
            <w:pPr>
              <w:adjustRightInd w:val="0"/>
              <w:textAlignment w:val="baseline"/>
              <w:rPr>
                <w:rFonts w:eastAsia="仿宋_GB2312"/>
                <w:kern w:val="0"/>
                <w:szCs w:val="21"/>
              </w:rPr>
            </w:pPr>
            <w:r>
              <w:rPr>
                <w:rFonts w:eastAsia="仿宋_GB2312"/>
                <w:kern w:val="0"/>
                <w:szCs w:val="21"/>
              </w:rPr>
              <w:t>（3）就餐空间。</w:t>
            </w:r>
          </w:p>
          <w:p>
            <w:pPr>
              <w:adjustRightInd w:val="0"/>
              <w:textAlignment w:val="baseline"/>
              <w:rPr>
                <w:rFonts w:eastAsia="仿宋_GB2312"/>
                <w:kern w:val="0"/>
                <w:szCs w:val="21"/>
              </w:rPr>
            </w:pPr>
            <w:r>
              <w:rPr>
                <w:rFonts w:eastAsia="仿宋_GB2312"/>
                <w:kern w:val="0"/>
                <w:szCs w:val="21"/>
              </w:rPr>
              <w:t>注：每符合1项得1分，满分3分。通风情况良好的情况下自动得分。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环境    （100分）</w:t>
            </w:r>
          </w:p>
        </w:tc>
        <w:tc>
          <w:tcPr>
            <w:tcW w:w="443" w:type="pct"/>
            <w:vAlign w:val="center"/>
          </w:tcPr>
          <w:p>
            <w:pPr>
              <w:adjustRightInd w:val="0"/>
              <w:jc w:val="center"/>
              <w:textAlignment w:val="baseline"/>
              <w:rPr>
                <w:rFonts w:eastAsia="仿宋_GB2312"/>
                <w:b/>
                <w:bCs/>
                <w:kern w:val="0"/>
                <w:szCs w:val="21"/>
              </w:rPr>
            </w:pPr>
            <w:r>
              <w:rPr>
                <w:rFonts w:eastAsia="仿宋_GB2312"/>
                <w:b/>
                <w:bCs/>
                <w:kern w:val="0"/>
                <w:szCs w:val="21"/>
              </w:rPr>
              <w:t>室内</w:t>
            </w:r>
          </w:p>
          <w:p>
            <w:pPr>
              <w:adjustRightInd w:val="0"/>
              <w:jc w:val="center"/>
              <w:textAlignment w:val="baseline"/>
              <w:rPr>
                <w:rFonts w:eastAsia="仿宋_GB2312"/>
                <w:b/>
                <w:bCs/>
                <w:kern w:val="0"/>
                <w:szCs w:val="21"/>
              </w:rPr>
            </w:pPr>
            <w:r>
              <w:rPr>
                <w:rFonts w:eastAsia="仿宋_GB2312"/>
                <w:b/>
                <w:bCs/>
                <w:kern w:val="0"/>
                <w:szCs w:val="21"/>
              </w:rPr>
              <w:t>温度       （13分）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52</w:t>
            </w:r>
          </w:p>
        </w:tc>
        <w:tc>
          <w:tcPr>
            <w:tcW w:w="2465" w:type="pct"/>
            <w:vAlign w:val="center"/>
          </w:tcPr>
          <w:p>
            <w:pPr>
              <w:adjustRightInd w:val="0"/>
              <w:textAlignment w:val="baseline"/>
              <w:rPr>
                <w:rFonts w:eastAsia="仿宋_GB2312"/>
                <w:kern w:val="0"/>
                <w:szCs w:val="21"/>
              </w:rPr>
            </w:pPr>
            <w:r>
              <w:rPr>
                <w:rFonts w:eastAsia="仿宋_GB2312"/>
                <w:kern w:val="0"/>
                <w:szCs w:val="21"/>
              </w:rPr>
              <w:t>对机构内通风条件的整体印象，符合以下条件的获得相应分数：</w:t>
            </w:r>
          </w:p>
          <w:p>
            <w:pPr>
              <w:adjustRightInd w:val="0"/>
              <w:textAlignment w:val="baseline"/>
              <w:rPr>
                <w:rFonts w:eastAsia="仿宋_GB2312"/>
                <w:kern w:val="0"/>
                <w:szCs w:val="21"/>
              </w:rPr>
            </w:pPr>
            <w:r>
              <w:rPr>
                <w:rFonts w:eastAsia="仿宋_GB2312"/>
                <w:kern w:val="0"/>
                <w:szCs w:val="21"/>
              </w:rPr>
              <w:t>（1）通风条件优秀，空气清新，所有空间均无异味，得2分；</w:t>
            </w:r>
          </w:p>
          <w:p>
            <w:pPr>
              <w:adjustRightInd w:val="0"/>
              <w:textAlignment w:val="baseline"/>
              <w:rPr>
                <w:rFonts w:eastAsia="仿宋_GB2312"/>
                <w:kern w:val="0"/>
                <w:szCs w:val="21"/>
              </w:rPr>
            </w:pPr>
            <w:r>
              <w:rPr>
                <w:rFonts w:eastAsia="仿宋_GB2312"/>
                <w:kern w:val="0"/>
                <w:szCs w:val="21"/>
              </w:rPr>
              <w:t>（2）通风条件整体良好，无憋闷感，局部空间有轻微异味，得1分</w:t>
            </w:r>
            <w:r>
              <w:rPr>
                <w:rFonts w:hint="eastAsia" w:eastAsia="仿宋_GB2312"/>
                <w:kern w:val="0"/>
                <w:szCs w:val="21"/>
              </w:rPr>
              <w:t>；</w:t>
            </w:r>
            <w:r>
              <w:rPr>
                <w:rFonts w:eastAsia="仿宋_GB2312"/>
                <w:kern w:val="0"/>
                <w:szCs w:val="21"/>
              </w:rPr>
              <w:t xml:space="preserve">  </w:t>
            </w:r>
          </w:p>
          <w:p>
            <w:pPr>
              <w:adjustRightInd w:val="0"/>
              <w:textAlignment w:val="baseline"/>
              <w:rPr>
                <w:rFonts w:eastAsia="仿宋_GB2312"/>
                <w:kern w:val="0"/>
                <w:szCs w:val="21"/>
              </w:rPr>
            </w:pPr>
            <w:r>
              <w:rPr>
                <w:rFonts w:eastAsia="仿宋_GB2312"/>
                <w:kern w:val="0"/>
                <w:szCs w:val="21"/>
              </w:rPr>
              <w:t>（3）通风条件不佳，有憋闷感，存在较大异味，得0分。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19"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室内</w:t>
            </w:r>
          </w:p>
          <w:p>
            <w:pPr>
              <w:adjustRightInd w:val="0"/>
              <w:jc w:val="center"/>
              <w:textAlignment w:val="baseline"/>
              <w:rPr>
                <w:rFonts w:eastAsia="仿宋_GB2312"/>
                <w:b/>
                <w:bCs/>
                <w:kern w:val="0"/>
                <w:szCs w:val="21"/>
              </w:rPr>
            </w:pPr>
            <w:r>
              <w:rPr>
                <w:rFonts w:eastAsia="仿宋_GB2312"/>
                <w:b/>
                <w:bCs/>
                <w:kern w:val="0"/>
                <w:szCs w:val="21"/>
              </w:rPr>
              <w:t>光照       （17分）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53</w:t>
            </w:r>
          </w:p>
        </w:tc>
        <w:tc>
          <w:tcPr>
            <w:tcW w:w="2465" w:type="pct"/>
            <w:vAlign w:val="center"/>
          </w:tcPr>
          <w:p>
            <w:pPr>
              <w:adjustRightInd w:val="0"/>
              <w:textAlignment w:val="baseline"/>
              <w:rPr>
                <w:rFonts w:eastAsia="仿宋_GB2312"/>
                <w:kern w:val="0"/>
                <w:szCs w:val="21"/>
              </w:rPr>
            </w:pPr>
            <w:r>
              <w:rPr>
                <w:rFonts w:eastAsia="仿宋_GB2312"/>
                <w:kern w:val="0"/>
                <w:szCs w:val="21"/>
              </w:rPr>
              <w:t>老年人居室、公共活动空间、就餐空间、公共走廊具有良好的自然采光条件。</w:t>
            </w:r>
          </w:p>
          <w:p>
            <w:pPr>
              <w:adjustRightInd w:val="0"/>
              <w:textAlignment w:val="baseline"/>
              <w:rPr>
                <w:rFonts w:eastAsia="仿宋_GB2312"/>
                <w:kern w:val="0"/>
                <w:szCs w:val="21"/>
              </w:rPr>
            </w:pPr>
            <w:r>
              <w:rPr>
                <w:rFonts w:eastAsia="仿宋_GB2312"/>
                <w:kern w:val="0"/>
                <w:szCs w:val="21"/>
              </w:rPr>
              <w:t>注：每有一个空间符合条件得0.5分，共2分。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39"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54</w:t>
            </w:r>
          </w:p>
        </w:tc>
        <w:tc>
          <w:tcPr>
            <w:tcW w:w="2465" w:type="pct"/>
            <w:vAlign w:val="center"/>
          </w:tcPr>
          <w:p>
            <w:pPr>
              <w:adjustRightInd w:val="0"/>
              <w:textAlignment w:val="baseline"/>
              <w:rPr>
                <w:rFonts w:eastAsia="仿宋_GB2312"/>
                <w:kern w:val="0"/>
                <w:szCs w:val="21"/>
              </w:rPr>
            </w:pPr>
            <w:r>
              <w:rPr>
                <w:rFonts w:eastAsia="仿宋_GB2312"/>
                <w:kern w:val="0"/>
                <w:szCs w:val="21"/>
              </w:rPr>
              <w:t>位于东西向的老年人居室及公共活动空间，设有有效的遮阳措施。</w:t>
            </w:r>
          </w:p>
          <w:p>
            <w:pPr>
              <w:adjustRightInd w:val="0"/>
              <w:textAlignment w:val="baseline"/>
              <w:rPr>
                <w:rFonts w:eastAsia="仿宋_GB2312"/>
                <w:kern w:val="0"/>
                <w:szCs w:val="21"/>
              </w:rPr>
            </w:pPr>
            <w:r>
              <w:rPr>
                <w:rFonts w:eastAsia="仿宋_GB2312"/>
                <w:kern w:val="0"/>
                <w:szCs w:val="21"/>
              </w:rPr>
              <w:t>注：机构无东西向的居室及公共活动空间时，此项不参与评分。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52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55</w:t>
            </w:r>
          </w:p>
        </w:tc>
        <w:tc>
          <w:tcPr>
            <w:tcW w:w="2465" w:type="pct"/>
            <w:vAlign w:val="center"/>
          </w:tcPr>
          <w:p>
            <w:pPr>
              <w:adjustRightInd w:val="0"/>
              <w:textAlignment w:val="baseline"/>
              <w:rPr>
                <w:rFonts w:eastAsia="仿宋_GB2312"/>
                <w:kern w:val="0"/>
                <w:szCs w:val="21"/>
              </w:rPr>
            </w:pPr>
            <w:r>
              <w:rPr>
                <w:rFonts w:eastAsia="仿宋_GB2312"/>
                <w:kern w:val="0"/>
                <w:szCs w:val="21"/>
              </w:rPr>
              <w:t>老年人居室、卫生间的人工照明，符合以下条件：</w:t>
            </w:r>
          </w:p>
          <w:p>
            <w:pPr>
              <w:adjustRightInd w:val="0"/>
              <w:textAlignment w:val="baseline"/>
              <w:rPr>
                <w:rFonts w:eastAsia="仿宋_GB2312"/>
                <w:kern w:val="0"/>
                <w:szCs w:val="21"/>
              </w:rPr>
            </w:pPr>
            <w:r>
              <w:rPr>
                <w:rFonts w:eastAsia="仿宋_GB2312"/>
                <w:kern w:val="0"/>
                <w:szCs w:val="21"/>
              </w:rPr>
              <w:t>（1）照度充足、均匀，居室内无明显阴影区；</w:t>
            </w:r>
          </w:p>
          <w:p>
            <w:pPr>
              <w:adjustRightInd w:val="0"/>
              <w:textAlignment w:val="baseline"/>
              <w:rPr>
                <w:rFonts w:eastAsia="仿宋_GB2312"/>
                <w:kern w:val="0"/>
                <w:szCs w:val="21"/>
              </w:rPr>
            </w:pPr>
            <w:r>
              <w:rPr>
                <w:rFonts w:eastAsia="仿宋_GB2312"/>
                <w:kern w:val="0"/>
                <w:szCs w:val="21"/>
              </w:rPr>
              <w:t>（2）设有2个及以上的照明光源，局部需要提高照度的区域，如盥洗池、床头、书桌等，设有局部照明。</w:t>
            </w:r>
          </w:p>
          <w:p>
            <w:pPr>
              <w:adjustRightInd w:val="0"/>
              <w:textAlignment w:val="baseline"/>
              <w:rPr>
                <w:rFonts w:eastAsia="仿宋_GB2312"/>
                <w:kern w:val="0"/>
                <w:szCs w:val="21"/>
              </w:rPr>
            </w:pPr>
            <w:r>
              <w:rPr>
                <w:rFonts w:eastAsia="仿宋_GB2312"/>
                <w:kern w:val="0"/>
                <w:szCs w:val="21"/>
              </w:rPr>
              <w:t>注：每有一个空间符合1项得1分，共4分。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25"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56</w:t>
            </w:r>
          </w:p>
        </w:tc>
        <w:tc>
          <w:tcPr>
            <w:tcW w:w="2465" w:type="pct"/>
            <w:vAlign w:val="center"/>
          </w:tcPr>
          <w:p>
            <w:pPr>
              <w:adjustRightInd w:val="0"/>
              <w:textAlignment w:val="baseline"/>
              <w:rPr>
                <w:rFonts w:eastAsia="仿宋_GB2312"/>
                <w:kern w:val="0"/>
                <w:szCs w:val="21"/>
              </w:rPr>
            </w:pPr>
            <w:r>
              <w:rPr>
                <w:rFonts w:eastAsia="仿宋_GB2312"/>
                <w:kern w:val="0"/>
                <w:szCs w:val="21"/>
              </w:rPr>
              <w:t>老年人居室照明控制面板位置明显，安装高度适宜（距地面0.80-1.20m），控制面板形式便于老年人识别并操作。</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现场查看、使用卷尺或红外测距仪等工具测量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57</w:t>
            </w:r>
          </w:p>
        </w:tc>
        <w:tc>
          <w:tcPr>
            <w:tcW w:w="2465" w:type="pct"/>
            <w:vAlign w:val="center"/>
          </w:tcPr>
          <w:p>
            <w:pPr>
              <w:adjustRightInd w:val="0"/>
              <w:textAlignment w:val="baseline"/>
              <w:rPr>
                <w:rFonts w:eastAsia="仿宋_GB2312"/>
                <w:kern w:val="0"/>
                <w:szCs w:val="21"/>
              </w:rPr>
            </w:pPr>
            <w:r>
              <w:rPr>
                <w:rFonts w:eastAsia="仿宋_GB2312"/>
                <w:kern w:val="0"/>
                <w:szCs w:val="21"/>
              </w:rPr>
              <w:t>老年人居室到就近卫生间的路径上设有夜间照明设备，如夜灯、智能感应灯等，以满足老年人起夜如厕的需求。</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58</w:t>
            </w:r>
          </w:p>
        </w:tc>
        <w:tc>
          <w:tcPr>
            <w:tcW w:w="2465" w:type="pct"/>
            <w:vAlign w:val="center"/>
          </w:tcPr>
          <w:p>
            <w:pPr>
              <w:adjustRightInd w:val="0"/>
              <w:textAlignment w:val="baseline"/>
              <w:rPr>
                <w:rFonts w:eastAsia="仿宋_GB2312"/>
                <w:b/>
                <w:bCs/>
                <w:kern w:val="0"/>
                <w:szCs w:val="21"/>
              </w:rPr>
            </w:pPr>
            <w:r>
              <w:rPr>
                <w:rFonts w:eastAsia="仿宋_GB2312"/>
                <w:b/>
                <w:bCs/>
                <w:kern w:val="0"/>
                <w:szCs w:val="21"/>
              </w:rPr>
              <w:t>老年人公共活动空间照度充足、均匀，灯具无明显眩光。</w:t>
            </w:r>
          </w:p>
          <w:p>
            <w:pPr>
              <w:adjustRightInd w:val="0"/>
              <w:textAlignment w:val="baseline"/>
              <w:rPr>
                <w:rFonts w:eastAsia="仿宋_GB2312"/>
                <w:kern w:val="0"/>
                <w:szCs w:val="21"/>
              </w:rPr>
            </w:pPr>
            <w:r>
              <w:rPr>
                <w:rFonts w:eastAsia="仿宋_GB2312"/>
                <w:b/>
                <w:bCs/>
                <w:kern w:val="0"/>
                <w:szCs w:val="21"/>
              </w:rPr>
              <w:t>注：申请各等级评定的养老机构若不符合此项要求，不予以申报。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现场查看公共活动空间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59</w:t>
            </w:r>
          </w:p>
        </w:tc>
        <w:tc>
          <w:tcPr>
            <w:tcW w:w="2465" w:type="pct"/>
            <w:vAlign w:val="center"/>
          </w:tcPr>
          <w:p>
            <w:pPr>
              <w:adjustRightInd w:val="0"/>
              <w:textAlignment w:val="baseline"/>
              <w:rPr>
                <w:rFonts w:eastAsia="仿宋_GB2312"/>
                <w:kern w:val="0"/>
                <w:szCs w:val="21"/>
              </w:rPr>
            </w:pPr>
            <w:r>
              <w:rPr>
                <w:rFonts w:eastAsia="仿宋_GB2312"/>
                <w:kern w:val="0"/>
                <w:szCs w:val="21"/>
              </w:rPr>
              <w:t>公共走廊、楼电梯、门厅等交通空间照明充足、均匀，灯具无明显眩光。</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60</w:t>
            </w:r>
          </w:p>
        </w:tc>
        <w:tc>
          <w:tcPr>
            <w:tcW w:w="2465" w:type="pct"/>
            <w:vAlign w:val="center"/>
          </w:tcPr>
          <w:p>
            <w:pPr>
              <w:adjustRightInd w:val="0"/>
              <w:textAlignment w:val="baseline"/>
              <w:rPr>
                <w:rFonts w:eastAsia="仿宋_GB2312"/>
                <w:kern w:val="0"/>
                <w:szCs w:val="21"/>
              </w:rPr>
            </w:pPr>
            <w:r>
              <w:rPr>
                <w:rFonts w:eastAsia="仿宋_GB2312"/>
                <w:kern w:val="0"/>
                <w:szCs w:val="21"/>
              </w:rPr>
              <w:t>面积较大的公共活动空间，照明可以分区控制，满足多种使用要求且节能。</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61</w:t>
            </w:r>
          </w:p>
        </w:tc>
        <w:tc>
          <w:tcPr>
            <w:tcW w:w="2465" w:type="pct"/>
            <w:vAlign w:val="center"/>
          </w:tcPr>
          <w:p>
            <w:pPr>
              <w:adjustRightInd w:val="0"/>
              <w:textAlignment w:val="baseline"/>
              <w:rPr>
                <w:rFonts w:eastAsia="仿宋_GB2312"/>
                <w:kern w:val="0"/>
                <w:szCs w:val="21"/>
              </w:rPr>
            </w:pPr>
            <w:r>
              <w:rPr>
                <w:rFonts w:eastAsia="仿宋_GB2312"/>
                <w:kern w:val="0"/>
                <w:szCs w:val="21"/>
              </w:rPr>
              <w:t>机构内人工照明的整体印象良好，营造出明亮、温馨、家庭化的照明氛围。</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51"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环境    （100分）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室内</w:t>
            </w:r>
          </w:p>
          <w:p>
            <w:pPr>
              <w:adjustRightInd w:val="0"/>
              <w:jc w:val="center"/>
              <w:textAlignment w:val="baseline"/>
              <w:rPr>
                <w:rFonts w:eastAsia="仿宋_GB2312"/>
                <w:b/>
                <w:bCs/>
                <w:kern w:val="0"/>
                <w:szCs w:val="21"/>
              </w:rPr>
            </w:pPr>
            <w:r>
              <w:rPr>
                <w:rFonts w:eastAsia="仿宋_GB2312"/>
                <w:b/>
                <w:bCs/>
                <w:kern w:val="0"/>
                <w:szCs w:val="21"/>
              </w:rPr>
              <w:t>光照       （17分）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62</w:t>
            </w:r>
          </w:p>
        </w:tc>
        <w:tc>
          <w:tcPr>
            <w:tcW w:w="2465" w:type="pct"/>
            <w:vAlign w:val="center"/>
          </w:tcPr>
          <w:p>
            <w:pPr>
              <w:adjustRightInd w:val="0"/>
              <w:textAlignment w:val="baseline"/>
              <w:rPr>
                <w:rFonts w:eastAsia="仿宋_GB2312"/>
                <w:kern w:val="0"/>
                <w:szCs w:val="21"/>
              </w:rPr>
            </w:pPr>
            <w:r>
              <w:rPr>
                <w:rFonts w:eastAsia="仿宋_GB2312"/>
                <w:kern w:val="0"/>
                <w:szCs w:val="21"/>
              </w:rPr>
              <w:t>老年人居室具有良好的隔声条件，老年人在居室内休息时不会受到室内外活动的干扰。</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现场查看老年人居室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51"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63</w:t>
            </w:r>
          </w:p>
        </w:tc>
        <w:tc>
          <w:tcPr>
            <w:tcW w:w="2465" w:type="pct"/>
            <w:vAlign w:val="center"/>
          </w:tcPr>
          <w:p>
            <w:pPr>
              <w:adjustRightInd w:val="0"/>
              <w:textAlignment w:val="baseline"/>
              <w:rPr>
                <w:rFonts w:eastAsia="仿宋_GB2312"/>
                <w:kern w:val="0"/>
                <w:szCs w:val="21"/>
              </w:rPr>
            </w:pPr>
            <w:r>
              <w:rPr>
                <w:rFonts w:eastAsia="仿宋_GB2312"/>
                <w:kern w:val="0"/>
                <w:szCs w:val="21"/>
              </w:rPr>
              <w:t>公共活动空间能够实现动静分区，同时开展多项活动时，声音相互无干扰。</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现场查看公共活动空间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51"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64</w:t>
            </w:r>
          </w:p>
        </w:tc>
        <w:tc>
          <w:tcPr>
            <w:tcW w:w="2465" w:type="pct"/>
            <w:vAlign w:val="center"/>
          </w:tcPr>
          <w:p>
            <w:pPr>
              <w:adjustRightInd w:val="0"/>
              <w:textAlignment w:val="baseline"/>
              <w:rPr>
                <w:rFonts w:eastAsia="仿宋_GB2312"/>
                <w:kern w:val="0"/>
                <w:szCs w:val="21"/>
              </w:rPr>
            </w:pPr>
            <w:r>
              <w:rPr>
                <w:rFonts w:eastAsia="仿宋_GB2312"/>
                <w:kern w:val="0"/>
                <w:szCs w:val="21"/>
              </w:rPr>
              <w:t>就餐空间、交通空间（如公共走廊、楼电梯、门厅等）声环境良好，人员就餐、通行，设备移动时无明显回声和噪声。</w:t>
            </w:r>
          </w:p>
          <w:p>
            <w:pPr>
              <w:adjustRightInd w:val="0"/>
              <w:textAlignment w:val="baseline"/>
              <w:rPr>
                <w:rFonts w:eastAsia="仿宋_GB2312"/>
                <w:kern w:val="0"/>
                <w:szCs w:val="21"/>
              </w:rPr>
            </w:pPr>
            <w:r>
              <w:rPr>
                <w:rFonts w:eastAsia="仿宋_GB2312"/>
                <w:kern w:val="0"/>
                <w:szCs w:val="21"/>
              </w:rPr>
              <w:t>注：每有一个空间符合得0.5分，满分1分。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51"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绿化               （4分）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65</w:t>
            </w:r>
          </w:p>
        </w:tc>
        <w:tc>
          <w:tcPr>
            <w:tcW w:w="2465" w:type="pct"/>
            <w:vAlign w:val="center"/>
          </w:tcPr>
          <w:p>
            <w:pPr>
              <w:adjustRightInd w:val="0"/>
              <w:textAlignment w:val="baseline"/>
              <w:rPr>
                <w:rFonts w:eastAsia="仿宋_GB2312"/>
                <w:kern w:val="0"/>
                <w:szCs w:val="21"/>
              </w:rPr>
            </w:pPr>
            <w:r>
              <w:rPr>
                <w:rFonts w:eastAsia="仿宋_GB2312"/>
                <w:kern w:val="0"/>
                <w:szCs w:val="21"/>
              </w:rPr>
              <w:t>设有树木、花草或其他适应当地气候的绿化植物，且生长及维护状态良好。</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575"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66</w:t>
            </w:r>
          </w:p>
        </w:tc>
        <w:tc>
          <w:tcPr>
            <w:tcW w:w="2465" w:type="pct"/>
            <w:vAlign w:val="center"/>
          </w:tcPr>
          <w:p>
            <w:pPr>
              <w:adjustRightInd w:val="0"/>
              <w:textAlignment w:val="baseline"/>
              <w:rPr>
                <w:rFonts w:eastAsia="仿宋_GB2312"/>
                <w:kern w:val="0"/>
                <w:szCs w:val="21"/>
              </w:rPr>
            </w:pPr>
            <w:r>
              <w:rPr>
                <w:rFonts w:eastAsia="仿宋_GB2312"/>
                <w:kern w:val="0"/>
                <w:szCs w:val="21"/>
              </w:rPr>
              <w:t>绿化符合以下全部条件：</w:t>
            </w:r>
          </w:p>
          <w:p>
            <w:pPr>
              <w:adjustRightInd w:val="0"/>
              <w:textAlignment w:val="baseline"/>
              <w:rPr>
                <w:rFonts w:eastAsia="仿宋_GB2312"/>
                <w:kern w:val="0"/>
                <w:szCs w:val="21"/>
              </w:rPr>
            </w:pPr>
            <w:r>
              <w:rPr>
                <w:rFonts w:eastAsia="仿宋_GB2312"/>
                <w:kern w:val="0"/>
                <w:szCs w:val="21"/>
              </w:rPr>
              <w:t>（1）树木、花草无高致敏花粉、飞毛、飞絮、有害挥发物及气味污染；</w:t>
            </w:r>
          </w:p>
          <w:p>
            <w:pPr>
              <w:adjustRightInd w:val="0"/>
              <w:textAlignment w:val="baseline"/>
              <w:rPr>
                <w:rFonts w:eastAsia="仿宋_GB2312"/>
                <w:kern w:val="0"/>
                <w:szCs w:val="21"/>
              </w:rPr>
            </w:pPr>
            <w:r>
              <w:rPr>
                <w:rFonts w:eastAsia="仿宋_GB2312"/>
                <w:kern w:val="0"/>
                <w:szCs w:val="21"/>
              </w:rPr>
              <w:t>（2）老年人经过位置（如景观道路两侧）没有带刺、根茎易于露出地面的植物，无蔓生枝条阻挡行人通行。</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72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67</w:t>
            </w:r>
          </w:p>
        </w:tc>
        <w:tc>
          <w:tcPr>
            <w:tcW w:w="2465" w:type="pct"/>
            <w:vAlign w:val="center"/>
          </w:tcPr>
          <w:p>
            <w:pPr>
              <w:adjustRightInd w:val="0"/>
              <w:textAlignment w:val="baseline"/>
              <w:rPr>
                <w:rFonts w:eastAsia="仿宋_GB2312"/>
                <w:kern w:val="0"/>
                <w:szCs w:val="21"/>
              </w:rPr>
            </w:pPr>
            <w:r>
              <w:rPr>
                <w:rFonts w:eastAsia="仿宋_GB2312"/>
                <w:kern w:val="0"/>
                <w:szCs w:val="21"/>
              </w:rPr>
              <w:t>设有以下园林景观小品及设施：</w:t>
            </w:r>
          </w:p>
          <w:p>
            <w:pPr>
              <w:adjustRightInd w:val="0"/>
              <w:textAlignment w:val="baseline"/>
              <w:rPr>
                <w:rFonts w:eastAsia="仿宋_GB2312"/>
                <w:kern w:val="0"/>
                <w:szCs w:val="21"/>
              </w:rPr>
            </w:pPr>
            <w:r>
              <w:rPr>
                <w:rFonts w:eastAsia="仿宋_GB2312"/>
                <w:kern w:val="0"/>
                <w:szCs w:val="21"/>
              </w:rPr>
              <w:t>（1）休憩活动类：如休息座椅、健身游戏场地及设施、园艺活动设施等；</w:t>
            </w:r>
          </w:p>
          <w:p>
            <w:pPr>
              <w:adjustRightInd w:val="0"/>
              <w:textAlignment w:val="baseline"/>
              <w:rPr>
                <w:rFonts w:eastAsia="仿宋_GB2312"/>
                <w:kern w:val="0"/>
                <w:szCs w:val="21"/>
              </w:rPr>
            </w:pPr>
            <w:r>
              <w:rPr>
                <w:rFonts w:eastAsia="仿宋_GB2312"/>
                <w:kern w:val="0"/>
                <w:szCs w:val="21"/>
              </w:rPr>
              <w:t>（2）景观小品类：如花坛、雕塑、水景、喷泉、庇护性棚架、亭、廊、榭等；</w:t>
            </w:r>
          </w:p>
          <w:p>
            <w:pPr>
              <w:adjustRightInd w:val="0"/>
              <w:textAlignment w:val="baseline"/>
              <w:rPr>
                <w:rFonts w:eastAsia="仿宋_GB2312"/>
                <w:kern w:val="0"/>
                <w:szCs w:val="21"/>
              </w:rPr>
            </w:pPr>
            <w:r>
              <w:rPr>
                <w:rFonts w:eastAsia="仿宋_GB2312"/>
                <w:kern w:val="0"/>
                <w:szCs w:val="21"/>
              </w:rPr>
              <w:t>（3）特殊类：阳光房、温室花园（阳光花房）、疗愈花园（含认知症花园）等。</w:t>
            </w:r>
          </w:p>
          <w:p>
            <w:pPr>
              <w:adjustRightInd w:val="0"/>
              <w:textAlignment w:val="baseline"/>
              <w:rPr>
                <w:rFonts w:eastAsia="仿宋_GB2312"/>
                <w:kern w:val="0"/>
                <w:szCs w:val="21"/>
              </w:rPr>
            </w:pPr>
            <w:r>
              <w:rPr>
                <w:rFonts w:eastAsia="仿宋_GB2312"/>
                <w:kern w:val="0"/>
                <w:szCs w:val="21"/>
              </w:rPr>
              <w:t>注：每符合1项得1分，满分2分。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设施设备（115分）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居室             （18分）</w:t>
            </w:r>
          </w:p>
          <w:p>
            <w:pPr>
              <w:adjustRightInd w:val="0"/>
              <w:jc w:val="center"/>
              <w:textAlignment w:val="baseline"/>
              <w:rPr>
                <w:rFonts w:eastAsia="仿宋_GB2312"/>
                <w:b/>
                <w:bCs/>
                <w:spacing w:val="-4"/>
                <w:kern w:val="0"/>
                <w:szCs w:val="21"/>
              </w:rPr>
            </w:pPr>
            <w:r>
              <w:rPr>
                <w:rFonts w:eastAsia="仿宋_GB2312"/>
                <w:b/>
                <w:bCs/>
                <w:spacing w:val="-4"/>
                <w:kern w:val="0"/>
                <w:szCs w:val="21"/>
              </w:rPr>
              <w:t>注：当机构设有多种类型的居室时，须评价每一类居室空间，均符合要求时才可得分。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68</w:t>
            </w:r>
          </w:p>
        </w:tc>
        <w:tc>
          <w:tcPr>
            <w:tcW w:w="2465" w:type="pct"/>
            <w:vAlign w:val="center"/>
          </w:tcPr>
          <w:p>
            <w:pPr>
              <w:adjustRightInd w:val="0"/>
              <w:textAlignment w:val="baseline"/>
              <w:rPr>
                <w:rFonts w:eastAsia="仿宋_GB2312"/>
                <w:b/>
                <w:bCs/>
                <w:kern w:val="0"/>
                <w:szCs w:val="21"/>
              </w:rPr>
            </w:pPr>
            <w:r>
              <w:rPr>
                <w:rFonts w:eastAsia="仿宋_GB2312"/>
                <w:b/>
                <w:bCs/>
                <w:kern w:val="0"/>
                <w:szCs w:val="21"/>
              </w:rPr>
              <w:t>老年人居室内床位平均可使用面积不低于6</w:t>
            </w:r>
            <w:r>
              <w:rPr>
                <w:rFonts w:eastAsia="仿宋_GB2312"/>
                <w:szCs w:val="21"/>
              </w:rPr>
              <w:t>m</w:t>
            </w:r>
            <w:r>
              <w:rPr>
                <w:rFonts w:eastAsia="仿宋_GB2312"/>
                <w:szCs w:val="21"/>
                <w:vertAlign w:val="superscript"/>
              </w:rPr>
              <w:t>2</w:t>
            </w:r>
            <w:r>
              <w:rPr>
                <w:rFonts w:hint="eastAsia" w:ascii="仿宋_GB2312" w:hAnsi="仿宋_GB2312" w:eastAsia="仿宋_GB2312" w:cs="仿宋_GB2312"/>
                <w:b/>
                <w:bCs/>
                <w:kern w:val="0"/>
                <w:szCs w:val="21"/>
              </w:rPr>
              <w:t>，单人间居室使用面积不低于</w:t>
            </w:r>
            <w:r>
              <w:rPr>
                <w:rFonts w:eastAsia="仿宋_GB2312"/>
                <w:b/>
                <w:bCs/>
                <w:kern w:val="0"/>
                <w:szCs w:val="21"/>
              </w:rPr>
              <w:t>10</w:t>
            </w:r>
            <w:r>
              <w:rPr>
                <w:rFonts w:eastAsia="仿宋_GB2312"/>
                <w:szCs w:val="21"/>
              </w:rPr>
              <w:t>m</w:t>
            </w:r>
            <w:r>
              <w:rPr>
                <w:rFonts w:eastAsia="仿宋_GB2312"/>
                <w:szCs w:val="21"/>
                <w:vertAlign w:val="superscript"/>
              </w:rPr>
              <w:t>2</w:t>
            </w:r>
            <w:r>
              <w:rPr>
                <w:rFonts w:hint="eastAsia" w:ascii="仿宋_GB2312" w:hAnsi="仿宋_GB2312" w:eastAsia="仿宋_GB2312" w:cs="仿宋_GB2312"/>
                <w:b/>
                <w:bCs/>
                <w:kern w:val="0"/>
                <w:szCs w:val="21"/>
              </w:rPr>
              <w:t>。</w:t>
            </w:r>
          </w:p>
          <w:p>
            <w:pPr>
              <w:adjustRightInd w:val="0"/>
              <w:textAlignment w:val="baseline"/>
              <w:rPr>
                <w:rFonts w:eastAsia="仿宋_GB2312"/>
                <w:kern w:val="0"/>
                <w:szCs w:val="21"/>
              </w:rPr>
            </w:pPr>
            <w:r>
              <w:rPr>
                <w:rFonts w:eastAsia="仿宋_GB2312"/>
                <w:b/>
                <w:bCs/>
                <w:kern w:val="0"/>
                <w:szCs w:val="21"/>
              </w:rPr>
              <w:t>注：申请各等级评定的养老机构若不符合此项要求，不予以申报。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现场查看老年人居室、使用测量工具测量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69</w:t>
            </w:r>
          </w:p>
        </w:tc>
        <w:tc>
          <w:tcPr>
            <w:tcW w:w="2465" w:type="pct"/>
            <w:vAlign w:val="center"/>
          </w:tcPr>
          <w:p>
            <w:pPr>
              <w:adjustRightInd w:val="0"/>
              <w:textAlignment w:val="baseline"/>
              <w:rPr>
                <w:rFonts w:eastAsia="仿宋_GB2312"/>
                <w:kern w:val="0"/>
                <w:szCs w:val="21"/>
              </w:rPr>
            </w:pPr>
            <w:r>
              <w:rPr>
                <w:rFonts w:eastAsia="仿宋_GB2312"/>
                <w:b/>
                <w:bCs/>
                <w:kern w:val="0"/>
                <w:szCs w:val="21"/>
              </w:rPr>
              <w:t>收住中度失能老年人的多人间居室床位数</w:t>
            </w:r>
            <w:r>
              <w:rPr>
                <w:rFonts w:hint="eastAsia" w:ascii="方正书宋简体" w:eastAsia="方正书宋简体"/>
                <w:b/>
                <w:bCs/>
                <w:kern w:val="0"/>
                <w:szCs w:val="21"/>
              </w:rPr>
              <w:t>≤</w:t>
            </w:r>
            <w:r>
              <w:rPr>
                <w:rFonts w:eastAsia="仿宋_GB2312"/>
                <w:b/>
                <w:bCs/>
                <w:kern w:val="0"/>
                <w:szCs w:val="21"/>
              </w:rPr>
              <w:t>4床；收住重度失能老年人的多人间居室床位数</w:t>
            </w:r>
            <w:r>
              <w:rPr>
                <w:rFonts w:hint="eastAsia" w:ascii="方正书宋简体" w:eastAsia="方正书宋简体"/>
                <w:b/>
                <w:bCs/>
                <w:kern w:val="0"/>
                <w:szCs w:val="21"/>
              </w:rPr>
              <w:t>≤</w:t>
            </w:r>
            <w:r>
              <w:rPr>
                <w:rFonts w:eastAsia="仿宋_GB2312"/>
                <w:b/>
                <w:bCs/>
                <w:kern w:val="0"/>
                <w:szCs w:val="21"/>
              </w:rPr>
              <w:t>6床（注：申请4、5级评定的养老机构如不符合此项要求，则自动终止评定程序）。</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现场查看老年人居室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70</w:t>
            </w:r>
          </w:p>
        </w:tc>
        <w:tc>
          <w:tcPr>
            <w:tcW w:w="2465" w:type="pct"/>
            <w:vAlign w:val="center"/>
          </w:tcPr>
          <w:p>
            <w:pPr>
              <w:adjustRightInd w:val="0"/>
              <w:spacing w:line="260" w:lineRule="exact"/>
              <w:textAlignment w:val="baseline"/>
              <w:rPr>
                <w:rFonts w:eastAsia="仿宋_GB2312"/>
                <w:kern w:val="0"/>
                <w:szCs w:val="21"/>
              </w:rPr>
            </w:pPr>
            <w:r>
              <w:rPr>
                <w:rFonts w:eastAsia="仿宋_GB2312"/>
                <w:kern w:val="0"/>
                <w:szCs w:val="21"/>
              </w:rPr>
              <w:t>居室设施满足基本的安全和使用需求，符合以下全部条件：</w:t>
            </w:r>
          </w:p>
          <w:p>
            <w:pPr>
              <w:adjustRightInd w:val="0"/>
              <w:spacing w:line="260" w:lineRule="exact"/>
              <w:textAlignment w:val="baseline"/>
              <w:rPr>
                <w:rFonts w:eastAsia="仿宋_GB2312"/>
                <w:b/>
                <w:bCs/>
                <w:kern w:val="0"/>
                <w:szCs w:val="21"/>
              </w:rPr>
            </w:pPr>
            <w:r>
              <w:rPr>
                <w:rFonts w:eastAsia="仿宋_GB2312"/>
                <w:kern w:val="0"/>
                <w:szCs w:val="21"/>
              </w:rPr>
              <w:t>（1）</w:t>
            </w:r>
            <w:r>
              <w:rPr>
                <w:rFonts w:eastAsia="仿宋_GB2312"/>
                <w:b/>
                <w:bCs/>
                <w:kern w:val="0"/>
                <w:szCs w:val="21"/>
              </w:rPr>
              <w:t>配有完好有效可响应的紧急呼叫装置或为老年人配备可穿戴紧急呼叫设备</w:t>
            </w:r>
          </w:p>
          <w:p>
            <w:pPr>
              <w:adjustRightInd w:val="0"/>
              <w:spacing w:line="260" w:lineRule="exact"/>
              <w:textAlignment w:val="baseline"/>
              <w:rPr>
                <w:rFonts w:eastAsia="仿宋_GB2312"/>
                <w:b/>
                <w:bCs/>
                <w:kern w:val="0"/>
                <w:szCs w:val="21"/>
              </w:rPr>
            </w:pPr>
            <w:r>
              <w:rPr>
                <w:rFonts w:eastAsia="仿宋_GB2312"/>
                <w:b/>
                <w:bCs/>
                <w:kern w:val="0"/>
                <w:szCs w:val="21"/>
              </w:rPr>
              <w:t>注：申请各等级评定的养老机构若不符合此项要求，不予以申报</w:t>
            </w:r>
            <w:r>
              <w:rPr>
                <w:rFonts w:hint="eastAsia" w:eastAsia="仿宋_GB2312"/>
                <w:b/>
                <w:bCs/>
                <w:kern w:val="0"/>
                <w:szCs w:val="21"/>
              </w:rPr>
              <w:t>。</w:t>
            </w:r>
          </w:p>
          <w:p>
            <w:pPr>
              <w:adjustRightInd w:val="0"/>
              <w:spacing w:line="260" w:lineRule="exact"/>
              <w:textAlignment w:val="baseline"/>
              <w:rPr>
                <w:rFonts w:eastAsia="仿宋_GB2312"/>
                <w:kern w:val="0"/>
                <w:szCs w:val="21"/>
              </w:rPr>
            </w:pPr>
            <w:r>
              <w:rPr>
                <w:rFonts w:eastAsia="仿宋_GB2312"/>
                <w:kern w:val="0"/>
                <w:szCs w:val="21"/>
              </w:rPr>
              <w:t>（2）外窗和开敞阳台设有安全防护措施；</w:t>
            </w:r>
          </w:p>
          <w:p>
            <w:pPr>
              <w:adjustRightInd w:val="0"/>
              <w:spacing w:line="260" w:lineRule="exact"/>
              <w:textAlignment w:val="baseline"/>
              <w:rPr>
                <w:rFonts w:eastAsia="仿宋_GB2312"/>
                <w:kern w:val="0"/>
                <w:szCs w:val="21"/>
              </w:rPr>
            </w:pPr>
            <w:r>
              <w:rPr>
                <w:rFonts w:eastAsia="仿宋_GB2312"/>
                <w:kern w:val="0"/>
                <w:szCs w:val="21"/>
              </w:rPr>
              <w:t>（3）设有床、床头柜/桌子、椅子/凳子、衣柜/储物柜等老年人居住生活所必需的家具；</w:t>
            </w:r>
          </w:p>
          <w:p>
            <w:pPr>
              <w:adjustRightInd w:val="0"/>
              <w:spacing w:line="260" w:lineRule="exact"/>
              <w:textAlignment w:val="baseline"/>
              <w:rPr>
                <w:rFonts w:eastAsia="仿宋_GB2312"/>
                <w:kern w:val="0"/>
                <w:szCs w:val="21"/>
              </w:rPr>
            </w:pPr>
            <w:r>
              <w:rPr>
                <w:rFonts w:eastAsia="仿宋_GB2312"/>
                <w:kern w:val="0"/>
                <w:szCs w:val="21"/>
              </w:rPr>
              <w:t>（4）设有方便老年人使用的电源插座。</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现场查看老年人居室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71</w:t>
            </w:r>
          </w:p>
        </w:tc>
        <w:tc>
          <w:tcPr>
            <w:tcW w:w="2465" w:type="pct"/>
            <w:vAlign w:val="center"/>
          </w:tcPr>
          <w:p>
            <w:pPr>
              <w:adjustRightInd w:val="0"/>
              <w:spacing w:line="260" w:lineRule="exact"/>
              <w:textAlignment w:val="baseline"/>
              <w:rPr>
                <w:rFonts w:eastAsia="仿宋_GB2312"/>
                <w:kern w:val="0"/>
                <w:szCs w:val="21"/>
              </w:rPr>
            </w:pPr>
            <w:r>
              <w:rPr>
                <w:rFonts w:eastAsia="仿宋_GB2312"/>
                <w:kern w:val="0"/>
                <w:szCs w:val="21"/>
              </w:rPr>
              <w:t>双人间和多人间居室内为每位老年人配置必要的家具设备，保证使用时互不干扰。</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现场查看老年人居室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72</w:t>
            </w:r>
          </w:p>
        </w:tc>
        <w:tc>
          <w:tcPr>
            <w:tcW w:w="2465" w:type="pct"/>
            <w:vAlign w:val="center"/>
          </w:tcPr>
          <w:p>
            <w:pPr>
              <w:adjustRightInd w:val="0"/>
              <w:spacing w:line="260" w:lineRule="exact"/>
              <w:textAlignment w:val="baseline"/>
              <w:rPr>
                <w:rFonts w:eastAsia="仿宋_GB2312"/>
                <w:kern w:val="0"/>
                <w:szCs w:val="21"/>
              </w:rPr>
            </w:pPr>
            <w:r>
              <w:rPr>
                <w:rFonts w:eastAsia="仿宋_GB2312"/>
                <w:kern w:val="0"/>
                <w:szCs w:val="21"/>
              </w:rPr>
              <w:t>居室空间在保护老年人私密性方面，符合以下全部条件：</w:t>
            </w:r>
          </w:p>
          <w:p>
            <w:pPr>
              <w:adjustRightInd w:val="0"/>
              <w:spacing w:line="260" w:lineRule="exact"/>
              <w:textAlignment w:val="baseline"/>
              <w:rPr>
                <w:rFonts w:eastAsia="仿宋_GB2312"/>
                <w:kern w:val="0"/>
                <w:szCs w:val="21"/>
              </w:rPr>
            </w:pPr>
            <w:r>
              <w:rPr>
                <w:rFonts w:eastAsia="仿宋_GB2312"/>
                <w:kern w:val="0"/>
                <w:szCs w:val="21"/>
              </w:rPr>
              <w:t>（1）居室设门或门帘，或通过墙体和家具的布置进行空间分隔，以起到居室与走廊之间的视线分隔作用；若门上设有观察窗，观察窗形式合理，尺度适宜，避免过于通透；</w:t>
            </w:r>
          </w:p>
          <w:p>
            <w:pPr>
              <w:adjustRightInd w:val="0"/>
              <w:spacing w:line="260" w:lineRule="exact"/>
              <w:textAlignment w:val="baseline"/>
              <w:rPr>
                <w:rFonts w:eastAsia="仿宋_GB2312"/>
                <w:kern w:val="0"/>
                <w:szCs w:val="21"/>
              </w:rPr>
            </w:pPr>
            <w:r>
              <w:rPr>
                <w:rFonts w:eastAsia="仿宋_GB2312"/>
                <w:kern w:val="0"/>
                <w:szCs w:val="21"/>
              </w:rPr>
              <w:t>（2）多人间居室中，每张床位通过隔断、家具的布置进行空间分隔，以起到床与床之间的视线分隔作用；</w:t>
            </w:r>
          </w:p>
          <w:p>
            <w:pPr>
              <w:adjustRightInd w:val="0"/>
              <w:spacing w:line="260" w:lineRule="exact"/>
              <w:textAlignment w:val="baseline"/>
              <w:rPr>
                <w:rFonts w:eastAsia="仿宋_GB2312"/>
                <w:kern w:val="0"/>
                <w:szCs w:val="21"/>
              </w:rPr>
            </w:pPr>
            <w:r>
              <w:rPr>
                <w:rFonts w:eastAsia="仿宋_GB2312"/>
                <w:kern w:val="0"/>
                <w:szCs w:val="21"/>
              </w:rPr>
              <w:t>（3）居室如厕区/卫生间设门或帘子，以起到如厕区/卫生间内外的视线分隔作用。</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现场查看老年人居室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73</w:t>
            </w:r>
          </w:p>
        </w:tc>
        <w:tc>
          <w:tcPr>
            <w:tcW w:w="2465" w:type="pct"/>
            <w:vAlign w:val="center"/>
          </w:tcPr>
          <w:p>
            <w:pPr>
              <w:adjustRightInd w:val="0"/>
              <w:spacing w:line="260" w:lineRule="exact"/>
              <w:textAlignment w:val="baseline"/>
              <w:rPr>
                <w:rFonts w:eastAsia="仿宋_GB2312"/>
                <w:kern w:val="0"/>
                <w:szCs w:val="21"/>
              </w:rPr>
            </w:pPr>
            <w:r>
              <w:rPr>
                <w:rFonts w:eastAsia="仿宋_GB2312"/>
                <w:kern w:val="0"/>
                <w:szCs w:val="21"/>
              </w:rPr>
              <w:t>居室空间符合以下全部条件：</w:t>
            </w:r>
          </w:p>
          <w:p>
            <w:pPr>
              <w:adjustRightInd w:val="0"/>
              <w:spacing w:line="260" w:lineRule="exact"/>
              <w:textAlignment w:val="baseline"/>
              <w:rPr>
                <w:rFonts w:eastAsia="仿宋_GB2312"/>
                <w:kern w:val="0"/>
                <w:szCs w:val="21"/>
              </w:rPr>
            </w:pPr>
            <w:r>
              <w:rPr>
                <w:rFonts w:eastAsia="仿宋_GB2312"/>
                <w:kern w:val="0"/>
                <w:szCs w:val="21"/>
              </w:rPr>
              <w:t>（1）满足轮椅和助行器通行、回转与停放的空间需求；</w:t>
            </w:r>
          </w:p>
          <w:p>
            <w:pPr>
              <w:adjustRightInd w:val="0"/>
              <w:spacing w:line="260" w:lineRule="exact"/>
              <w:textAlignment w:val="baseline"/>
              <w:rPr>
                <w:rFonts w:eastAsia="仿宋_GB2312"/>
                <w:kern w:val="0"/>
                <w:szCs w:val="21"/>
              </w:rPr>
            </w:pPr>
            <w:r>
              <w:rPr>
                <w:rFonts w:eastAsia="仿宋_GB2312"/>
                <w:kern w:val="0"/>
                <w:szCs w:val="21"/>
              </w:rPr>
              <w:t>（2）便于护理人员在老年人床边进行护理操作；</w:t>
            </w:r>
          </w:p>
          <w:p>
            <w:pPr>
              <w:adjustRightInd w:val="0"/>
              <w:spacing w:line="260" w:lineRule="exact"/>
              <w:textAlignment w:val="baseline"/>
              <w:rPr>
                <w:rFonts w:eastAsia="仿宋_GB2312"/>
                <w:kern w:val="0"/>
                <w:szCs w:val="21"/>
              </w:rPr>
            </w:pPr>
            <w:r>
              <w:rPr>
                <w:rFonts w:eastAsia="仿宋_GB2312"/>
                <w:kern w:val="0"/>
                <w:szCs w:val="21"/>
              </w:rPr>
              <w:t>（3）设有可供老年人家属休息的空间；</w:t>
            </w:r>
          </w:p>
          <w:p>
            <w:pPr>
              <w:adjustRightInd w:val="0"/>
              <w:spacing w:line="260" w:lineRule="exact"/>
              <w:textAlignment w:val="baseline"/>
              <w:rPr>
                <w:rFonts w:eastAsia="仿宋_GB2312"/>
                <w:kern w:val="0"/>
                <w:szCs w:val="21"/>
              </w:rPr>
            </w:pPr>
            <w:r>
              <w:rPr>
                <w:rFonts w:eastAsia="仿宋_GB2312"/>
                <w:kern w:val="0"/>
                <w:szCs w:val="21"/>
              </w:rPr>
              <w:t>（4）留有增设坐便椅等辅具的空间。</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现场查看老年人居室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设施设备（115分）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居室             （18分）</w:t>
            </w:r>
          </w:p>
          <w:p>
            <w:pPr>
              <w:adjustRightInd w:val="0"/>
              <w:jc w:val="center"/>
              <w:textAlignment w:val="baseline"/>
              <w:rPr>
                <w:rFonts w:eastAsia="仿宋_GB2312"/>
                <w:b/>
                <w:bCs/>
                <w:spacing w:val="-4"/>
                <w:kern w:val="0"/>
                <w:szCs w:val="21"/>
              </w:rPr>
            </w:pPr>
            <w:r>
              <w:rPr>
                <w:rFonts w:eastAsia="仿宋_GB2312"/>
                <w:b/>
                <w:bCs/>
                <w:spacing w:val="-4"/>
                <w:kern w:val="0"/>
                <w:szCs w:val="21"/>
              </w:rPr>
              <w:t>注：当机构设有多种类型的居室时，须评价每一类居室空间，均符合要求时才可得分。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74</w:t>
            </w:r>
          </w:p>
        </w:tc>
        <w:tc>
          <w:tcPr>
            <w:tcW w:w="2465" w:type="pct"/>
            <w:vAlign w:val="center"/>
          </w:tcPr>
          <w:p>
            <w:pPr>
              <w:adjustRightInd w:val="0"/>
              <w:textAlignment w:val="baseline"/>
              <w:rPr>
                <w:rFonts w:eastAsia="仿宋_GB2312"/>
                <w:kern w:val="0"/>
                <w:szCs w:val="21"/>
              </w:rPr>
            </w:pPr>
            <w:r>
              <w:rPr>
                <w:rFonts w:eastAsia="仿宋_GB2312"/>
                <w:kern w:val="0"/>
                <w:szCs w:val="21"/>
              </w:rPr>
              <w:t>居室内设有冰箱、洗衣机、电视。</w:t>
            </w:r>
          </w:p>
          <w:p>
            <w:pPr>
              <w:adjustRightInd w:val="0"/>
              <w:textAlignment w:val="baseline"/>
              <w:rPr>
                <w:rFonts w:eastAsia="仿宋_GB2312"/>
                <w:kern w:val="0"/>
                <w:szCs w:val="21"/>
              </w:rPr>
            </w:pPr>
            <w:r>
              <w:rPr>
                <w:rFonts w:eastAsia="仿宋_GB2312"/>
                <w:kern w:val="0"/>
                <w:szCs w:val="21"/>
              </w:rPr>
              <w:t>注：满足1项及以上得分。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现场查看老年人居室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75</w:t>
            </w:r>
          </w:p>
        </w:tc>
        <w:tc>
          <w:tcPr>
            <w:tcW w:w="2465" w:type="pct"/>
            <w:vAlign w:val="center"/>
          </w:tcPr>
          <w:p>
            <w:pPr>
              <w:adjustRightInd w:val="0"/>
              <w:textAlignment w:val="baseline"/>
              <w:rPr>
                <w:rFonts w:eastAsia="仿宋_GB2312"/>
                <w:kern w:val="0"/>
                <w:szCs w:val="21"/>
              </w:rPr>
            </w:pPr>
            <w:r>
              <w:rPr>
                <w:rFonts w:eastAsia="仿宋_GB2312"/>
                <w:kern w:val="0"/>
                <w:szCs w:val="21"/>
              </w:rPr>
              <w:t>单人间居室和双人间居室比例符合以下条件时得相应分数：</w:t>
            </w:r>
          </w:p>
          <w:p>
            <w:pPr>
              <w:adjustRightInd w:val="0"/>
              <w:textAlignment w:val="baseline"/>
              <w:rPr>
                <w:rFonts w:eastAsia="仿宋_GB2312"/>
                <w:kern w:val="0"/>
                <w:szCs w:val="21"/>
              </w:rPr>
            </w:pPr>
            <w:r>
              <w:rPr>
                <w:rFonts w:eastAsia="仿宋_GB2312"/>
                <w:kern w:val="0"/>
                <w:szCs w:val="21"/>
              </w:rPr>
              <w:t>（1）</w:t>
            </w:r>
            <w:r>
              <w:rPr>
                <w:rFonts w:hint="eastAsia" w:ascii="方正书宋简体" w:eastAsia="方正书宋简体"/>
                <w:kern w:val="0"/>
                <w:szCs w:val="21"/>
              </w:rPr>
              <w:t>≥</w:t>
            </w:r>
            <w:r>
              <w:rPr>
                <w:rFonts w:eastAsia="仿宋_GB2312"/>
                <w:kern w:val="0"/>
                <w:szCs w:val="21"/>
              </w:rPr>
              <w:t>50%，得1分；</w:t>
            </w:r>
          </w:p>
          <w:p>
            <w:pPr>
              <w:adjustRightInd w:val="0"/>
              <w:textAlignment w:val="baseline"/>
              <w:rPr>
                <w:rFonts w:eastAsia="仿宋_GB2312"/>
                <w:kern w:val="0"/>
                <w:szCs w:val="21"/>
              </w:rPr>
            </w:pPr>
            <w:r>
              <w:rPr>
                <w:rFonts w:eastAsia="仿宋_GB2312"/>
                <w:kern w:val="0"/>
                <w:szCs w:val="21"/>
              </w:rPr>
              <w:t>（2）＜50%，得0</w:t>
            </w:r>
            <w:r>
              <w:rPr>
                <w:rFonts w:eastAsia="仿宋_GB2312"/>
                <w:kern w:val="0"/>
                <w:szCs w:val="21"/>
                <w:lang w:eastAsia="zh-Hans"/>
              </w:rPr>
              <w:t>.5</w:t>
            </w:r>
            <w:r>
              <w:rPr>
                <w:rFonts w:eastAsia="仿宋_GB2312"/>
                <w:kern w:val="0"/>
                <w:szCs w:val="21"/>
              </w:rPr>
              <w:t>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spacing w:val="-4"/>
                <w:kern w:val="0"/>
                <w:szCs w:val="21"/>
              </w:rPr>
            </w:pPr>
            <w:r>
              <w:rPr>
                <w:rFonts w:eastAsia="仿宋_GB2312"/>
                <w:spacing w:val="-4"/>
                <w:kern w:val="0"/>
                <w:szCs w:val="21"/>
              </w:rPr>
              <w:t>单人间居室和双人间居室比例</w:t>
            </w:r>
          </w:p>
          <w:p>
            <w:pPr>
              <w:adjustRightInd w:val="0"/>
              <w:textAlignment w:val="baseline"/>
              <w:rPr>
                <w:rFonts w:eastAsia="仿宋_GB2312"/>
                <w:kern w:val="0"/>
                <w:szCs w:val="21"/>
              </w:rPr>
            </w:pPr>
            <w:r>
              <w:rPr>
                <w:rFonts w:eastAsia="仿宋_GB2312"/>
                <w:kern w:val="0"/>
                <w:szCs w:val="21"/>
              </w:rPr>
              <w:drawing>
                <wp:inline distT="0" distB="0" distL="0" distR="0">
                  <wp:extent cx="1637030" cy="492760"/>
                  <wp:effectExtent l="0" t="0" r="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cstate="print">
                            <a:extLst>
                              <a:ext uri="{28A0092B-C50C-407E-A947-70E740481C1C}">
                                <a14:useLocalDpi xmlns:a14="http://schemas.microsoft.com/office/drawing/2010/main" val="0"/>
                              </a:ext>
                            </a:extLst>
                          </a:blip>
                          <a:srcRect l="49300" t="-9431" r="29414" b="14218"/>
                          <a:stretch>
                            <a:fillRect/>
                          </a:stretch>
                        </pic:blipFill>
                        <pic:spPr>
                          <a:xfrm>
                            <a:off x="0" y="0"/>
                            <a:ext cx="1644397" cy="495121"/>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76</w:t>
            </w:r>
          </w:p>
        </w:tc>
        <w:tc>
          <w:tcPr>
            <w:tcW w:w="2465" w:type="pct"/>
            <w:vAlign w:val="center"/>
          </w:tcPr>
          <w:p>
            <w:pPr>
              <w:adjustRightInd w:val="0"/>
              <w:textAlignment w:val="baseline"/>
              <w:rPr>
                <w:rFonts w:eastAsia="仿宋_GB2312"/>
                <w:kern w:val="0"/>
                <w:szCs w:val="21"/>
              </w:rPr>
            </w:pPr>
            <w:r>
              <w:rPr>
                <w:rFonts w:eastAsia="仿宋_GB2312"/>
                <w:kern w:val="0"/>
                <w:szCs w:val="21"/>
              </w:rPr>
              <w:t>老年人居室和老年人休息室不设置在地下室、半地下室；不与电梯井道、有噪声振动的设备机房等相邻布置。</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77</w:t>
            </w:r>
          </w:p>
        </w:tc>
        <w:tc>
          <w:tcPr>
            <w:tcW w:w="2465" w:type="pct"/>
            <w:vAlign w:val="center"/>
          </w:tcPr>
          <w:p>
            <w:pPr>
              <w:adjustRightInd w:val="0"/>
              <w:textAlignment w:val="baseline"/>
              <w:rPr>
                <w:rFonts w:eastAsia="仿宋_GB2312"/>
                <w:b/>
                <w:bCs/>
                <w:kern w:val="0"/>
                <w:szCs w:val="21"/>
              </w:rPr>
            </w:pPr>
            <w:r>
              <w:rPr>
                <w:rFonts w:eastAsia="仿宋_GB2312"/>
                <w:b/>
                <w:bCs/>
                <w:kern w:val="0"/>
                <w:szCs w:val="21"/>
              </w:rPr>
              <w:t>能力完好、轻度失能、中度失能老年人居室中有卫生间的居室比例符合以下条件时得相应分数：</w:t>
            </w:r>
          </w:p>
          <w:p>
            <w:pPr>
              <w:adjustRightInd w:val="0"/>
              <w:textAlignment w:val="baseline"/>
              <w:rPr>
                <w:rFonts w:eastAsia="仿宋_GB2312"/>
                <w:b/>
                <w:bCs/>
                <w:kern w:val="0"/>
                <w:szCs w:val="21"/>
              </w:rPr>
            </w:pPr>
            <w:r>
              <w:rPr>
                <w:rFonts w:eastAsia="仿宋_GB2312"/>
                <w:b/>
                <w:bCs/>
                <w:kern w:val="0"/>
                <w:szCs w:val="21"/>
              </w:rPr>
              <w:t>（1）</w:t>
            </w:r>
            <w:r>
              <w:rPr>
                <w:rFonts w:hint="eastAsia" w:ascii="方正书宋简体" w:eastAsia="方正书宋简体"/>
                <w:b/>
                <w:bCs/>
                <w:kern w:val="0"/>
                <w:szCs w:val="21"/>
              </w:rPr>
              <w:t>≥</w:t>
            </w:r>
            <w:r>
              <w:rPr>
                <w:rFonts w:eastAsia="仿宋_GB2312"/>
                <w:b/>
                <w:bCs/>
                <w:kern w:val="0"/>
                <w:szCs w:val="21"/>
              </w:rPr>
              <w:t>80%，得2分（注：申请5级评定的养老机构如不符合此项要求，则自动终止评定程序）；</w:t>
            </w:r>
          </w:p>
          <w:p>
            <w:pPr>
              <w:adjustRightInd w:val="0"/>
              <w:textAlignment w:val="baseline"/>
              <w:rPr>
                <w:rFonts w:eastAsia="仿宋_GB2312"/>
                <w:b/>
                <w:bCs/>
                <w:kern w:val="0"/>
                <w:szCs w:val="21"/>
              </w:rPr>
            </w:pPr>
            <w:r>
              <w:rPr>
                <w:rFonts w:eastAsia="仿宋_GB2312"/>
                <w:b/>
                <w:bCs/>
                <w:kern w:val="0"/>
                <w:szCs w:val="21"/>
              </w:rPr>
              <w:t>（2）</w:t>
            </w:r>
            <w:r>
              <w:rPr>
                <w:rFonts w:hint="eastAsia" w:ascii="方正书宋简体" w:eastAsia="方正书宋简体"/>
                <w:b/>
                <w:bCs/>
                <w:kern w:val="0"/>
                <w:szCs w:val="21"/>
              </w:rPr>
              <w:t>≥</w:t>
            </w:r>
            <w:r>
              <w:rPr>
                <w:rFonts w:eastAsia="仿宋_GB2312"/>
                <w:b/>
                <w:bCs/>
                <w:kern w:val="0"/>
                <w:szCs w:val="21"/>
              </w:rPr>
              <w:t>60%，得1分（注：申请4级评定的养老机构如不符合此项要求，则自动终止评定程序）；</w:t>
            </w:r>
          </w:p>
          <w:p>
            <w:pPr>
              <w:adjustRightInd w:val="0"/>
              <w:textAlignment w:val="baseline"/>
              <w:rPr>
                <w:rFonts w:eastAsia="仿宋_GB2312"/>
                <w:kern w:val="0"/>
                <w:szCs w:val="21"/>
              </w:rPr>
            </w:pPr>
            <w:r>
              <w:rPr>
                <w:rFonts w:eastAsia="仿宋_GB2312"/>
                <w:b/>
                <w:bCs/>
                <w:kern w:val="0"/>
                <w:szCs w:val="21"/>
              </w:rPr>
              <w:t>（3）</w:t>
            </w:r>
            <w:r>
              <w:rPr>
                <w:rFonts w:hint="eastAsia" w:ascii="方正书宋简体" w:eastAsia="方正书宋简体"/>
                <w:b/>
                <w:bCs/>
                <w:kern w:val="0"/>
                <w:szCs w:val="21"/>
              </w:rPr>
              <w:t>≥</w:t>
            </w:r>
            <w:r>
              <w:rPr>
                <w:rFonts w:eastAsia="仿宋_GB2312"/>
                <w:b/>
                <w:bCs/>
                <w:kern w:val="0"/>
                <w:szCs w:val="21"/>
              </w:rPr>
              <w:t>50%，得0.5分（注：申请3级评定的养老机构如不符合此项要求，则自动终止评定程序）。</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能力完好、轻度失能、中度失能老年人居室中有卫生间的居室比例=（有卫生间的能力完好老年人居室数+有卫生间的轻度失能老年人居室数+有卫生间的中度失能老年人居室数）÷居室总数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78</w:t>
            </w:r>
          </w:p>
        </w:tc>
        <w:tc>
          <w:tcPr>
            <w:tcW w:w="2465" w:type="pct"/>
            <w:vAlign w:val="center"/>
          </w:tcPr>
          <w:p>
            <w:pPr>
              <w:adjustRightInd w:val="0"/>
              <w:textAlignment w:val="baseline"/>
              <w:rPr>
                <w:rFonts w:eastAsia="仿宋_GB2312"/>
                <w:b/>
                <w:bCs/>
                <w:kern w:val="0"/>
                <w:szCs w:val="21"/>
              </w:rPr>
            </w:pPr>
            <w:r>
              <w:rPr>
                <w:rFonts w:eastAsia="仿宋_GB2312"/>
                <w:b/>
                <w:bCs/>
                <w:kern w:val="0"/>
                <w:szCs w:val="21"/>
              </w:rPr>
              <w:t>居室卫生间满足基本的安全和使用需求，符合以下全部条件：</w:t>
            </w:r>
          </w:p>
          <w:p>
            <w:pPr>
              <w:adjustRightInd w:val="0"/>
              <w:textAlignment w:val="baseline"/>
              <w:rPr>
                <w:rFonts w:eastAsia="仿宋_GB2312"/>
                <w:b/>
                <w:bCs/>
                <w:kern w:val="0"/>
                <w:szCs w:val="21"/>
              </w:rPr>
            </w:pPr>
            <w:r>
              <w:rPr>
                <w:rFonts w:eastAsia="仿宋_GB2312"/>
                <w:b/>
                <w:bCs/>
                <w:kern w:val="0"/>
                <w:szCs w:val="21"/>
              </w:rPr>
              <w:t>（1）配有完好有效可响应的紧急呼叫装置或为老年人配备可穿戴紧急呼叫设备；</w:t>
            </w:r>
          </w:p>
          <w:p>
            <w:pPr>
              <w:adjustRightInd w:val="0"/>
              <w:textAlignment w:val="baseline"/>
              <w:rPr>
                <w:rFonts w:eastAsia="仿宋_GB2312"/>
                <w:b/>
                <w:bCs/>
                <w:kern w:val="0"/>
                <w:szCs w:val="21"/>
              </w:rPr>
            </w:pPr>
            <w:r>
              <w:rPr>
                <w:rFonts w:eastAsia="仿宋_GB2312"/>
                <w:b/>
                <w:bCs/>
                <w:kern w:val="0"/>
                <w:szCs w:val="21"/>
              </w:rPr>
              <w:t>（2）配有便器；</w:t>
            </w:r>
          </w:p>
          <w:p>
            <w:pPr>
              <w:adjustRightInd w:val="0"/>
              <w:textAlignment w:val="baseline"/>
              <w:rPr>
                <w:rFonts w:eastAsia="仿宋_GB2312"/>
                <w:b/>
                <w:bCs/>
                <w:kern w:val="0"/>
                <w:szCs w:val="21"/>
              </w:rPr>
            </w:pPr>
            <w:r>
              <w:rPr>
                <w:rFonts w:eastAsia="仿宋_GB2312"/>
                <w:b/>
                <w:bCs/>
                <w:kern w:val="0"/>
                <w:szCs w:val="21"/>
              </w:rPr>
              <w:t>（3）如厕区的必要位置设有扶手，扶手形式、位置合理，能够正常使用；</w:t>
            </w:r>
          </w:p>
          <w:p>
            <w:pPr>
              <w:adjustRightInd w:val="0"/>
              <w:textAlignment w:val="baseline"/>
              <w:rPr>
                <w:rFonts w:eastAsia="仿宋_GB2312"/>
                <w:b/>
                <w:bCs/>
                <w:kern w:val="0"/>
                <w:szCs w:val="21"/>
              </w:rPr>
            </w:pPr>
            <w:r>
              <w:rPr>
                <w:rFonts w:eastAsia="仿宋_GB2312"/>
                <w:b/>
                <w:bCs/>
                <w:kern w:val="0"/>
                <w:szCs w:val="21"/>
              </w:rPr>
              <w:t>（4）若在湿区配有电源插座等设备，有防水防触电保护装置。</w:t>
            </w:r>
          </w:p>
          <w:p>
            <w:pPr>
              <w:adjustRightInd w:val="0"/>
              <w:textAlignment w:val="baseline"/>
              <w:rPr>
                <w:rFonts w:eastAsia="仿宋_GB2312"/>
                <w:kern w:val="0"/>
                <w:szCs w:val="21"/>
              </w:rPr>
            </w:pPr>
            <w:r>
              <w:rPr>
                <w:rFonts w:eastAsia="仿宋_GB2312"/>
                <w:b/>
                <w:bCs/>
                <w:kern w:val="0"/>
                <w:szCs w:val="21"/>
              </w:rPr>
              <w:t>注：申请各等级评定的养老机构若不符合此项要求，不予以申报。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现场查看居室卫生间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79</w:t>
            </w:r>
          </w:p>
        </w:tc>
        <w:tc>
          <w:tcPr>
            <w:tcW w:w="2465" w:type="pct"/>
            <w:vAlign w:val="center"/>
          </w:tcPr>
          <w:p>
            <w:pPr>
              <w:adjustRightInd w:val="0"/>
              <w:textAlignment w:val="baseline"/>
              <w:rPr>
                <w:rFonts w:eastAsia="仿宋_GB2312"/>
                <w:kern w:val="0"/>
                <w:szCs w:val="21"/>
              </w:rPr>
            </w:pPr>
            <w:r>
              <w:rPr>
                <w:rFonts w:eastAsia="仿宋_GB2312"/>
                <w:kern w:val="0"/>
                <w:szCs w:val="21"/>
              </w:rPr>
              <w:t>居室卫生间内有良好的通风换气措施，设盥洗、便溺、洗浴等设施时，留有助洁、助厕、助浴等护理人员辅助操作的空间。</w:t>
            </w:r>
          </w:p>
          <w:p>
            <w:pPr>
              <w:adjustRightInd w:val="0"/>
              <w:textAlignment w:val="baseline"/>
              <w:rPr>
                <w:rFonts w:eastAsia="仿宋_GB2312"/>
                <w:kern w:val="0"/>
                <w:szCs w:val="21"/>
              </w:rPr>
            </w:pPr>
            <w:r>
              <w:rPr>
                <w:rFonts w:eastAsia="仿宋_GB2312"/>
                <w:kern w:val="0"/>
                <w:szCs w:val="21"/>
              </w:rPr>
              <w:t>注：仅评价居室内的独立如厕区或独立卫生间。若没有设置独立如厕区或独立卫生间的居室，此项不得分。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现场查看居室卫生间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设施设备（115分）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居室             （18分）</w:t>
            </w:r>
          </w:p>
          <w:p>
            <w:pPr>
              <w:adjustRightInd w:val="0"/>
              <w:jc w:val="center"/>
              <w:textAlignment w:val="baseline"/>
              <w:rPr>
                <w:rFonts w:eastAsia="仿宋_GB2312"/>
                <w:b/>
                <w:bCs/>
                <w:kern w:val="0"/>
                <w:szCs w:val="21"/>
              </w:rPr>
            </w:pPr>
            <w:r>
              <w:rPr>
                <w:rFonts w:eastAsia="仿宋_GB2312"/>
                <w:b/>
                <w:bCs/>
                <w:spacing w:val="-4"/>
                <w:kern w:val="0"/>
                <w:szCs w:val="21"/>
              </w:rPr>
              <w:t>注：当机构设有多种类型的居室时，须评价每一类居室空间，均符合要求时才可得分。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80</w:t>
            </w:r>
          </w:p>
        </w:tc>
        <w:tc>
          <w:tcPr>
            <w:tcW w:w="2465" w:type="pct"/>
            <w:vAlign w:val="center"/>
          </w:tcPr>
          <w:p>
            <w:pPr>
              <w:adjustRightInd w:val="0"/>
              <w:textAlignment w:val="baseline"/>
              <w:rPr>
                <w:rFonts w:eastAsia="仿宋_GB2312"/>
                <w:kern w:val="0"/>
                <w:szCs w:val="21"/>
              </w:rPr>
            </w:pPr>
            <w:r>
              <w:rPr>
                <w:rFonts w:eastAsia="仿宋_GB2312"/>
                <w:kern w:val="0"/>
                <w:szCs w:val="21"/>
              </w:rPr>
              <w:t>机构内老年人生活用房按照料单元设计，符合以下全部条件：</w:t>
            </w:r>
          </w:p>
          <w:p>
            <w:pPr>
              <w:adjustRightInd w:val="0"/>
              <w:textAlignment w:val="baseline"/>
              <w:rPr>
                <w:rFonts w:eastAsia="仿宋_GB2312"/>
                <w:kern w:val="0"/>
                <w:szCs w:val="21"/>
              </w:rPr>
            </w:pPr>
            <w:r>
              <w:rPr>
                <w:rFonts w:eastAsia="仿宋_GB2312"/>
                <w:kern w:val="0"/>
                <w:szCs w:val="21"/>
              </w:rPr>
              <w:t>（1）每个照料单元具有相对独立性；</w:t>
            </w:r>
          </w:p>
          <w:p>
            <w:pPr>
              <w:adjustRightInd w:val="0"/>
              <w:textAlignment w:val="baseline"/>
              <w:rPr>
                <w:rFonts w:eastAsia="仿宋_GB2312"/>
                <w:kern w:val="0"/>
                <w:szCs w:val="21"/>
              </w:rPr>
            </w:pPr>
            <w:r>
              <w:rPr>
                <w:rFonts w:eastAsia="仿宋_GB2312"/>
                <w:kern w:val="0"/>
                <w:szCs w:val="21"/>
              </w:rPr>
              <w:t>（2）照料单元规模合理，每个照料单元的设计床位数</w:t>
            </w:r>
            <w:r>
              <w:rPr>
                <w:rFonts w:hint="eastAsia" w:ascii="方正书宋简体" w:eastAsia="方正书宋简体"/>
                <w:kern w:val="0"/>
                <w:szCs w:val="21"/>
              </w:rPr>
              <w:t>≤</w:t>
            </w:r>
            <w:r>
              <w:rPr>
                <w:rFonts w:eastAsia="仿宋_GB2312"/>
                <w:kern w:val="0"/>
                <w:szCs w:val="21"/>
              </w:rPr>
              <w:t>60床；</w:t>
            </w:r>
          </w:p>
          <w:p>
            <w:pPr>
              <w:adjustRightInd w:val="0"/>
              <w:textAlignment w:val="baseline"/>
              <w:rPr>
                <w:rFonts w:eastAsia="仿宋_GB2312"/>
                <w:kern w:val="0"/>
                <w:szCs w:val="21"/>
              </w:rPr>
            </w:pPr>
            <w:r>
              <w:rPr>
                <w:rFonts w:eastAsia="仿宋_GB2312"/>
                <w:kern w:val="0"/>
                <w:szCs w:val="21"/>
              </w:rPr>
              <w:t>（3）若设有认知症老人照料单元，其设计床位数</w:t>
            </w:r>
            <w:r>
              <w:rPr>
                <w:rFonts w:hint="eastAsia" w:ascii="方正书宋简体" w:eastAsia="方正书宋简体"/>
                <w:kern w:val="0"/>
                <w:szCs w:val="21"/>
              </w:rPr>
              <w:t>≤</w:t>
            </w:r>
            <w:r>
              <w:rPr>
                <w:rFonts w:eastAsia="仿宋_GB2312"/>
                <w:kern w:val="0"/>
                <w:szCs w:val="21"/>
              </w:rPr>
              <w:t>20床。</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81</w:t>
            </w:r>
          </w:p>
        </w:tc>
        <w:tc>
          <w:tcPr>
            <w:tcW w:w="2465" w:type="pct"/>
            <w:vAlign w:val="center"/>
          </w:tcPr>
          <w:p>
            <w:pPr>
              <w:adjustRightInd w:val="0"/>
              <w:textAlignment w:val="baseline"/>
              <w:rPr>
                <w:rFonts w:eastAsia="仿宋_GB2312"/>
                <w:kern w:val="0"/>
                <w:szCs w:val="21"/>
              </w:rPr>
            </w:pPr>
            <w:r>
              <w:rPr>
                <w:rFonts w:eastAsia="仿宋_GB2312"/>
                <w:kern w:val="0"/>
                <w:szCs w:val="21"/>
              </w:rPr>
              <w:t>每个照料单元内设有单元起居厅，单元起居厅内设有日常起居活动所需的家具设备，满足老年人开展交流、做操、手工、棋牌、看电视等日常起居活动的需求。</w:t>
            </w:r>
          </w:p>
          <w:p>
            <w:pPr>
              <w:adjustRightInd w:val="0"/>
              <w:textAlignment w:val="baseline"/>
              <w:rPr>
                <w:rFonts w:eastAsia="仿宋_GB2312"/>
                <w:kern w:val="0"/>
                <w:szCs w:val="21"/>
              </w:rPr>
            </w:pPr>
            <w:r>
              <w:rPr>
                <w:rFonts w:eastAsia="仿宋_GB2312"/>
                <w:kern w:val="0"/>
                <w:szCs w:val="21"/>
              </w:rPr>
              <w:t>注：若未按照照料单元设计，此项不得分。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82</w:t>
            </w:r>
          </w:p>
        </w:tc>
        <w:tc>
          <w:tcPr>
            <w:tcW w:w="2465" w:type="pct"/>
            <w:vAlign w:val="center"/>
          </w:tcPr>
          <w:p>
            <w:pPr>
              <w:adjustRightInd w:val="0"/>
              <w:textAlignment w:val="baseline"/>
              <w:rPr>
                <w:rFonts w:eastAsia="仿宋_GB2312"/>
                <w:kern w:val="0"/>
                <w:szCs w:val="21"/>
              </w:rPr>
            </w:pPr>
            <w:r>
              <w:rPr>
                <w:rFonts w:eastAsia="仿宋_GB2312"/>
                <w:kern w:val="0"/>
                <w:szCs w:val="21"/>
              </w:rPr>
              <w:t>每个照料单元内设有护理站，护理站位置明显易找且适度居中，利于服务人员观察到单元起居厅、走廊等公共活动场所。</w:t>
            </w:r>
          </w:p>
          <w:p>
            <w:pPr>
              <w:adjustRightInd w:val="0"/>
              <w:textAlignment w:val="baseline"/>
              <w:rPr>
                <w:rFonts w:eastAsia="仿宋_GB2312"/>
                <w:kern w:val="0"/>
                <w:szCs w:val="21"/>
              </w:rPr>
            </w:pPr>
            <w:r>
              <w:rPr>
                <w:rFonts w:eastAsia="仿宋_GB2312"/>
                <w:kern w:val="0"/>
                <w:szCs w:val="21"/>
              </w:rPr>
              <w:t>注：若未按照照料单元设计，此项不得分。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83</w:t>
            </w:r>
          </w:p>
        </w:tc>
        <w:tc>
          <w:tcPr>
            <w:tcW w:w="2465" w:type="pct"/>
            <w:vAlign w:val="center"/>
          </w:tcPr>
          <w:p>
            <w:pPr>
              <w:adjustRightInd w:val="0"/>
              <w:textAlignment w:val="baseline"/>
              <w:rPr>
                <w:rFonts w:eastAsia="仿宋_GB2312"/>
                <w:kern w:val="0"/>
                <w:szCs w:val="21"/>
              </w:rPr>
            </w:pPr>
            <w:r>
              <w:rPr>
                <w:rFonts w:eastAsia="仿宋_GB2312"/>
                <w:kern w:val="0"/>
                <w:szCs w:val="21"/>
              </w:rPr>
              <w:t>照料单元和居室采用了认知症友好化的配置，符合以下条件：</w:t>
            </w:r>
          </w:p>
          <w:p>
            <w:pPr>
              <w:adjustRightInd w:val="0"/>
              <w:textAlignment w:val="baseline"/>
              <w:rPr>
                <w:rFonts w:eastAsia="仿宋_GB2312"/>
                <w:kern w:val="0"/>
                <w:szCs w:val="21"/>
              </w:rPr>
            </w:pPr>
            <w:r>
              <w:rPr>
                <w:rFonts w:eastAsia="仿宋_GB2312"/>
                <w:kern w:val="0"/>
                <w:szCs w:val="21"/>
              </w:rPr>
              <w:t>（1）设有专门的认知症照料单元；</w:t>
            </w:r>
          </w:p>
          <w:p>
            <w:pPr>
              <w:adjustRightInd w:val="0"/>
              <w:textAlignment w:val="baseline"/>
              <w:rPr>
                <w:rFonts w:eastAsia="仿宋_GB2312"/>
                <w:kern w:val="0"/>
                <w:szCs w:val="21"/>
              </w:rPr>
            </w:pPr>
            <w:r>
              <w:rPr>
                <w:rFonts w:eastAsia="仿宋_GB2312"/>
                <w:kern w:val="0"/>
                <w:szCs w:val="21"/>
              </w:rPr>
              <w:t>（2）认知症老年人居室的单人间比例</w:t>
            </w:r>
            <w:r>
              <w:rPr>
                <w:rFonts w:hint="eastAsia" w:ascii="方正书宋简体" w:eastAsia="方正书宋简体"/>
                <w:kern w:val="0"/>
                <w:szCs w:val="21"/>
              </w:rPr>
              <w:t>≥</w:t>
            </w:r>
            <w:r>
              <w:rPr>
                <w:rFonts w:eastAsia="仿宋_GB2312"/>
                <w:kern w:val="0"/>
                <w:szCs w:val="21"/>
              </w:rPr>
              <w:t>30%。</w:t>
            </w:r>
          </w:p>
          <w:p>
            <w:pPr>
              <w:adjustRightInd w:val="0"/>
              <w:textAlignment w:val="baseline"/>
              <w:rPr>
                <w:rFonts w:eastAsia="仿宋_GB2312"/>
                <w:kern w:val="0"/>
                <w:szCs w:val="21"/>
              </w:rPr>
            </w:pPr>
            <w:r>
              <w:rPr>
                <w:rFonts w:eastAsia="仿宋_GB2312"/>
                <w:kern w:val="0"/>
                <w:szCs w:val="21"/>
              </w:rPr>
              <w:t>注：当机构不收住</w:t>
            </w:r>
            <w:r>
              <w:rPr>
                <w:rFonts w:eastAsia="仿宋_GB2312"/>
                <w:kern w:val="0"/>
                <w:szCs w:val="21"/>
                <w:lang w:eastAsia="zh-Hans"/>
              </w:rPr>
              <w:t>重度</w:t>
            </w:r>
            <w:r>
              <w:rPr>
                <w:rFonts w:eastAsia="仿宋_GB2312"/>
                <w:kern w:val="0"/>
                <w:szCs w:val="21"/>
              </w:rPr>
              <w:t>认知症老年人时，此项不参与评分。每符合1项得1分，共2分。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Align w:val="center"/>
          </w:tcPr>
          <w:p>
            <w:pPr>
              <w:adjustRightInd w:val="0"/>
              <w:jc w:val="center"/>
              <w:textAlignment w:val="baseline"/>
              <w:rPr>
                <w:rFonts w:eastAsia="仿宋_GB2312"/>
                <w:b/>
                <w:bCs/>
                <w:kern w:val="0"/>
                <w:szCs w:val="21"/>
              </w:rPr>
            </w:pPr>
            <w:r>
              <w:rPr>
                <w:rFonts w:eastAsia="仿宋_GB2312"/>
                <w:b/>
                <w:bCs/>
                <w:kern w:val="0"/>
                <w:szCs w:val="21"/>
              </w:rPr>
              <w:t>卫生间、</w:t>
            </w:r>
          </w:p>
          <w:p>
            <w:pPr>
              <w:adjustRightInd w:val="0"/>
              <w:jc w:val="center"/>
              <w:textAlignment w:val="baseline"/>
              <w:rPr>
                <w:rFonts w:eastAsia="仿宋_GB2312"/>
                <w:b/>
                <w:bCs/>
                <w:kern w:val="0"/>
                <w:szCs w:val="21"/>
              </w:rPr>
            </w:pPr>
            <w:r>
              <w:rPr>
                <w:rFonts w:eastAsia="仿宋_GB2312"/>
                <w:b/>
                <w:bCs/>
                <w:kern w:val="0"/>
                <w:szCs w:val="21"/>
              </w:rPr>
              <w:t>洗浴空间               （21分）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84</w:t>
            </w:r>
          </w:p>
        </w:tc>
        <w:tc>
          <w:tcPr>
            <w:tcW w:w="2465" w:type="pct"/>
            <w:vAlign w:val="center"/>
          </w:tcPr>
          <w:p>
            <w:pPr>
              <w:adjustRightInd w:val="0"/>
              <w:textAlignment w:val="baseline"/>
              <w:rPr>
                <w:rFonts w:eastAsia="仿宋_GB2312"/>
                <w:kern w:val="0"/>
                <w:szCs w:val="21"/>
              </w:rPr>
            </w:pPr>
            <w:r>
              <w:rPr>
                <w:rFonts w:eastAsia="仿宋_GB2312"/>
                <w:kern w:val="0"/>
                <w:szCs w:val="21"/>
              </w:rPr>
              <w:t>供老年人使用的公共卫生间符合以下条件时得相应分数：</w:t>
            </w:r>
          </w:p>
          <w:p>
            <w:pPr>
              <w:numPr>
                <w:ilvl w:val="0"/>
                <w:numId w:val="6"/>
              </w:numPr>
              <w:adjustRightInd w:val="0"/>
              <w:textAlignment w:val="baseline"/>
              <w:rPr>
                <w:rFonts w:eastAsia="仿宋_GB2312"/>
                <w:kern w:val="0"/>
                <w:szCs w:val="21"/>
              </w:rPr>
            </w:pPr>
            <w:r>
              <w:rPr>
                <w:rFonts w:eastAsia="仿宋_GB2312"/>
                <w:kern w:val="0"/>
                <w:szCs w:val="21"/>
              </w:rPr>
              <w:t>设有供老年人使用的公共卫生间；</w:t>
            </w:r>
          </w:p>
          <w:p>
            <w:pPr>
              <w:numPr>
                <w:ilvl w:val="0"/>
                <w:numId w:val="6"/>
              </w:numPr>
              <w:adjustRightInd w:val="0"/>
              <w:textAlignment w:val="baseline"/>
              <w:rPr>
                <w:rFonts w:eastAsia="仿宋_GB2312"/>
                <w:kern w:val="0"/>
                <w:szCs w:val="21"/>
              </w:rPr>
            </w:pPr>
            <w:r>
              <w:rPr>
                <w:rFonts w:eastAsia="仿宋_GB2312"/>
                <w:kern w:val="0"/>
                <w:szCs w:val="21"/>
              </w:rPr>
              <w:t>设有无障碍厕位，或机构内设有无障碍卫生间；</w:t>
            </w:r>
          </w:p>
          <w:p>
            <w:pPr>
              <w:numPr>
                <w:ilvl w:val="0"/>
                <w:numId w:val="6"/>
              </w:numPr>
              <w:adjustRightInd w:val="0"/>
              <w:textAlignment w:val="baseline"/>
              <w:rPr>
                <w:rFonts w:eastAsia="仿宋_GB2312"/>
                <w:spacing w:val="-4"/>
                <w:kern w:val="0"/>
                <w:szCs w:val="21"/>
              </w:rPr>
            </w:pPr>
            <w:r>
              <w:rPr>
                <w:rFonts w:eastAsia="仿宋_GB2312"/>
                <w:spacing w:val="-4"/>
                <w:kern w:val="0"/>
                <w:szCs w:val="21"/>
              </w:rPr>
              <w:t>就餐空间或起居厅等老年人集中使用的场所附近设有公共卫生间；</w:t>
            </w:r>
          </w:p>
          <w:p>
            <w:pPr>
              <w:numPr>
                <w:ilvl w:val="0"/>
                <w:numId w:val="6"/>
              </w:numPr>
              <w:adjustRightInd w:val="0"/>
              <w:textAlignment w:val="baseline"/>
              <w:rPr>
                <w:rFonts w:eastAsia="仿宋_GB2312"/>
                <w:kern w:val="0"/>
                <w:szCs w:val="21"/>
              </w:rPr>
            </w:pPr>
            <w:r>
              <w:rPr>
                <w:rFonts w:eastAsia="仿宋_GB2312"/>
                <w:kern w:val="0"/>
                <w:szCs w:val="21"/>
              </w:rPr>
              <w:t>满足老年人基本的安全如厕需求，设有便于老年人使用的便器等便溺设施；</w:t>
            </w:r>
          </w:p>
          <w:p>
            <w:pPr>
              <w:adjustRightInd w:val="0"/>
              <w:textAlignment w:val="baseline"/>
              <w:rPr>
                <w:rFonts w:eastAsia="仿宋_GB2312"/>
                <w:b/>
                <w:bCs/>
                <w:kern w:val="0"/>
                <w:szCs w:val="21"/>
              </w:rPr>
            </w:pPr>
            <w:r>
              <w:rPr>
                <w:rFonts w:eastAsia="仿宋_GB2312"/>
                <w:kern w:val="0"/>
                <w:szCs w:val="21"/>
              </w:rPr>
              <w:t>（5）</w:t>
            </w:r>
            <w:r>
              <w:rPr>
                <w:rFonts w:eastAsia="仿宋_GB2312"/>
                <w:b/>
                <w:bCs/>
                <w:kern w:val="0"/>
                <w:szCs w:val="21"/>
              </w:rPr>
              <w:t>如厕区设有扶手，且形式、位置合理；</w:t>
            </w:r>
          </w:p>
          <w:p>
            <w:pPr>
              <w:adjustRightInd w:val="0"/>
              <w:textAlignment w:val="baseline"/>
              <w:rPr>
                <w:rFonts w:eastAsia="仿宋_GB2312"/>
                <w:b/>
                <w:bCs/>
                <w:kern w:val="0"/>
                <w:szCs w:val="21"/>
              </w:rPr>
            </w:pPr>
            <w:r>
              <w:rPr>
                <w:rFonts w:eastAsia="仿宋_GB2312"/>
                <w:b/>
                <w:bCs/>
                <w:kern w:val="0"/>
                <w:szCs w:val="21"/>
              </w:rPr>
              <w:t>注：申请各等级评定的养老机构若不符合此项要求，不予以申报。</w:t>
            </w:r>
          </w:p>
          <w:p>
            <w:pPr>
              <w:adjustRightInd w:val="0"/>
              <w:textAlignment w:val="baseline"/>
              <w:rPr>
                <w:rFonts w:eastAsia="仿宋_GB2312"/>
                <w:szCs w:val="21"/>
              </w:rPr>
            </w:pPr>
            <w:r>
              <w:rPr>
                <w:rFonts w:eastAsia="仿宋_GB2312"/>
                <w:kern w:val="0"/>
                <w:szCs w:val="21"/>
              </w:rPr>
              <w:t>（6）设有方便轮椅老年人接近和使用的盥洗池；</w:t>
            </w:r>
          </w:p>
          <w:p>
            <w:pPr>
              <w:adjustRightInd w:val="0"/>
              <w:textAlignment w:val="baseline"/>
              <w:rPr>
                <w:rFonts w:eastAsia="仿宋_GB2312"/>
                <w:b/>
                <w:bCs/>
                <w:kern w:val="0"/>
                <w:szCs w:val="21"/>
              </w:rPr>
            </w:pPr>
            <w:r>
              <w:rPr>
                <w:rFonts w:eastAsia="仿宋_GB2312"/>
                <w:kern w:val="0"/>
                <w:szCs w:val="21"/>
              </w:rPr>
              <w:t>（7）</w:t>
            </w:r>
            <w:r>
              <w:rPr>
                <w:rFonts w:eastAsia="仿宋_GB2312"/>
                <w:b/>
                <w:bCs/>
                <w:kern w:val="0"/>
                <w:szCs w:val="21"/>
              </w:rPr>
              <w:t>配有供老年人使用的完好有效可响应的紧急呼叫设备。</w:t>
            </w:r>
          </w:p>
          <w:p>
            <w:pPr>
              <w:adjustRightInd w:val="0"/>
              <w:textAlignment w:val="baseline"/>
              <w:rPr>
                <w:rFonts w:eastAsia="仿宋_GB2312"/>
                <w:kern w:val="0"/>
                <w:szCs w:val="21"/>
              </w:rPr>
            </w:pPr>
            <w:r>
              <w:rPr>
                <w:rFonts w:eastAsia="仿宋_GB2312"/>
                <w:b/>
                <w:bCs/>
                <w:kern w:val="0"/>
                <w:szCs w:val="21"/>
              </w:rPr>
              <w:t>注：申请4、5级评定的养老机构若不符合此项要求，不予以申报。</w:t>
            </w:r>
          </w:p>
          <w:p>
            <w:pPr>
              <w:adjustRightInd w:val="0"/>
              <w:textAlignment w:val="baseline"/>
              <w:rPr>
                <w:rFonts w:eastAsia="仿宋_GB2312"/>
                <w:kern w:val="0"/>
                <w:szCs w:val="21"/>
              </w:rPr>
            </w:pPr>
            <w:r>
              <w:rPr>
                <w:rFonts w:eastAsia="仿宋_GB2312"/>
                <w:kern w:val="0"/>
                <w:szCs w:val="21"/>
              </w:rPr>
              <w:t>注：每符合1项得1分，共7分。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7</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设施设备（115分）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卫生间、</w:t>
            </w:r>
          </w:p>
          <w:p>
            <w:pPr>
              <w:adjustRightInd w:val="0"/>
              <w:jc w:val="center"/>
              <w:textAlignment w:val="baseline"/>
              <w:rPr>
                <w:rFonts w:eastAsia="仿宋_GB2312"/>
                <w:b/>
                <w:bCs/>
                <w:kern w:val="0"/>
                <w:szCs w:val="21"/>
              </w:rPr>
            </w:pPr>
            <w:r>
              <w:rPr>
                <w:rFonts w:eastAsia="仿宋_GB2312"/>
                <w:b/>
                <w:bCs/>
                <w:kern w:val="0"/>
                <w:szCs w:val="21"/>
              </w:rPr>
              <w:t>洗浴空间               （21分）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85</w:t>
            </w:r>
          </w:p>
        </w:tc>
        <w:tc>
          <w:tcPr>
            <w:tcW w:w="2465" w:type="pct"/>
            <w:vAlign w:val="center"/>
          </w:tcPr>
          <w:p>
            <w:pPr>
              <w:adjustRightInd w:val="0"/>
              <w:textAlignment w:val="baseline"/>
              <w:rPr>
                <w:rFonts w:eastAsia="仿宋_GB2312"/>
                <w:kern w:val="0"/>
                <w:szCs w:val="21"/>
              </w:rPr>
            </w:pPr>
            <w:r>
              <w:rPr>
                <w:rFonts w:eastAsia="仿宋_GB2312"/>
                <w:kern w:val="0"/>
                <w:szCs w:val="21"/>
              </w:rPr>
              <w:t>公共卫生间能够保证使用者如厕时的私密性，符合以下全部条件：</w:t>
            </w:r>
          </w:p>
          <w:p>
            <w:pPr>
              <w:adjustRightInd w:val="0"/>
              <w:textAlignment w:val="baseline"/>
              <w:rPr>
                <w:rFonts w:eastAsia="仿宋_GB2312"/>
                <w:kern w:val="0"/>
                <w:szCs w:val="21"/>
              </w:rPr>
            </w:pPr>
            <w:r>
              <w:rPr>
                <w:rFonts w:eastAsia="仿宋_GB2312"/>
                <w:kern w:val="0"/>
                <w:szCs w:val="21"/>
              </w:rPr>
              <w:t>（1）分男女卫生间（当仅设一个卫生间且卫生间内仅设有一个厕位时自动符合该条件，若同一卫生间内超过两个厕位则须分设男女卫生间）；</w:t>
            </w:r>
          </w:p>
          <w:p>
            <w:pPr>
              <w:adjustRightInd w:val="0"/>
              <w:textAlignment w:val="baseline"/>
              <w:rPr>
                <w:rFonts w:eastAsia="仿宋_GB2312"/>
                <w:kern w:val="0"/>
                <w:szCs w:val="21"/>
              </w:rPr>
            </w:pPr>
            <w:r>
              <w:rPr>
                <w:rFonts w:eastAsia="仿宋_GB2312"/>
                <w:kern w:val="0"/>
                <w:szCs w:val="21"/>
              </w:rPr>
              <w:t>（2）入口处设有墙垛、门、帘子等，对外部视线有遮挡；</w:t>
            </w:r>
          </w:p>
          <w:p>
            <w:pPr>
              <w:adjustRightInd w:val="0"/>
              <w:textAlignment w:val="baseline"/>
              <w:rPr>
                <w:rFonts w:eastAsia="仿宋_GB2312"/>
                <w:kern w:val="0"/>
                <w:szCs w:val="21"/>
              </w:rPr>
            </w:pPr>
            <w:r>
              <w:rPr>
                <w:rFonts w:eastAsia="仿宋_GB2312"/>
                <w:kern w:val="0"/>
                <w:szCs w:val="21"/>
              </w:rPr>
              <w:t>（3）不同厕位之间设有隔板等遮挡设施（仅有一个厕位时自动符合该条件）。</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现场查看公共卫生间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4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86</w:t>
            </w:r>
          </w:p>
        </w:tc>
        <w:tc>
          <w:tcPr>
            <w:tcW w:w="2465" w:type="pct"/>
            <w:vAlign w:val="center"/>
          </w:tcPr>
          <w:p>
            <w:pPr>
              <w:adjustRightInd w:val="0"/>
              <w:textAlignment w:val="baseline"/>
              <w:rPr>
                <w:rFonts w:eastAsia="仿宋_GB2312"/>
                <w:kern w:val="0"/>
                <w:szCs w:val="21"/>
              </w:rPr>
            </w:pPr>
            <w:r>
              <w:rPr>
                <w:rFonts w:eastAsia="仿宋_GB2312"/>
                <w:kern w:val="0"/>
                <w:szCs w:val="21"/>
              </w:rPr>
              <w:t>门厅附近设有供家属、工作人员使用的公共卫生间；设有坐便器、蹲便器等，可供不同使用者选择。</w:t>
            </w:r>
          </w:p>
          <w:p>
            <w:pPr>
              <w:adjustRightInd w:val="0"/>
              <w:textAlignment w:val="baseline"/>
              <w:rPr>
                <w:rFonts w:eastAsia="仿宋_GB2312"/>
                <w:kern w:val="0"/>
                <w:szCs w:val="21"/>
              </w:rPr>
            </w:pPr>
            <w:r>
              <w:rPr>
                <w:rFonts w:eastAsia="仿宋_GB2312"/>
                <w:kern w:val="0"/>
                <w:szCs w:val="21"/>
              </w:rPr>
              <w:t>注：每符合1项得1分，共2分。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87</w:t>
            </w:r>
          </w:p>
        </w:tc>
        <w:tc>
          <w:tcPr>
            <w:tcW w:w="2465" w:type="pct"/>
            <w:vAlign w:val="center"/>
          </w:tcPr>
          <w:p>
            <w:pPr>
              <w:adjustRightInd w:val="0"/>
              <w:textAlignment w:val="baseline"/>
              <w:rPr>
                <w:rFonts w:eastAsia="仿宋_GB2312"/>
                <w:kern w:val="0"/>
                <w:szCs w:val="21"/>
              </w:rPr>
            </w:pPr>
            <w:r>
              <w:rPr>
                <w:rFonts w:eastAsia="仿宋_GB2312"/>
                <w:kern w:val="0"/>
                <w:szCs w:val="21"/>
              </w:rPr>
              <w:t>每间老年人居室内均设有洗浴设施或设有公共洗浴空间。</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现场查看老年人居室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148"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88</w:t>
            </w:r>
          </w:p>
        </w:tc>
        <w:tc>
          <w:tcPr>
            <w:tcW w:w="2465" w:type="pct"/>
            <w:vAlign w:val="center"/>
          </w:tcPr>
          <w:p>
            <w:pPr>
              <w:adjustRightInd w:val="0"/>
              <w:textAlignment w:val="baseline"/>
              <w:rPr>
                <w:rFonts w:eastAsia="仿宋_GB2312"/>
                <w:b/>
                <w:bCs/>
                <w:kern w:val="0"/>
                <w:szCs w:val="21"/>
              </w:rPr>
            </w:pPr>
            <w:r>
              <w:rPr>
                <w:rFonts w:eastAsia="仿宋_GB2312"/>
                <w:b/>
                <w:bCs/>
                <w:kern w:val="0"/>
                <w:szCs w:val="21"/>
              </w:rPr>
              <w:t>洗浴空间（包括公共洗浴空间和老年人居室内的洗浴空间）满足老年人基本的安全洗浴需求，符合以下全部条件：</w:t>
            </w:r>
          </w:p>
          <w:p>
            <w:pPr>
              <w:adjustRightInd w:val="0"/>
              <w:textAlignment w:val="baseline"/>
              <w:rPr>
                <w:rFonts w:eastAsia="仿宋_GB2312"/>
                <w:kern w:val="0"/>
                <w:szCs w:val="21"/>
              </w:rPr>
            </w:pPr>
            <w:r>
              <w:rPr>
                <w:rFonts w:eastAsia="仿宋_GB2312"/>
                <w:kern w:val="0"/>
                <w:szCs w:val="21"/>
              </w:rPr>
              <w:t>（1）配有便于老年人使用的淋浴设备，提供易识别的冷热水标识；</w:t>
            </w:r>
          </w:p>
          <w:p>
            <w:pPr>
              <w:adjustRightInd w:val="0"/>
              <w:textAlignment w:val="baseline"/>
              <w:rPr>
                <w:rFonts w:eastAsia="仿宋_GB2312"/>
                <w:b/>
                <w:bCs/>
                <w:kern w:val="0"/>
                <w:szCs w:val="21"/>
              </w:rPr>
            </w:pPr>
            <w:r>
              <w:rPr>
                <w:rFonts w:eastAsia="仿宋_GB2312"/>
                <w:b/>
                <w:bCs/>
                <w:kern w:val="0"/>
                <w:szCs w:val="21"/>
              </w:rPr>
              <w:t>（2）配有便于老年人使用的扶手；</w:t>
            </w:r>
          </w:p>
          <w:p>
            <w:pPr>
              <w:adjustRightInd w:val="0"/>
              <w:textAlignment w:val="baseline"/>
              <w:rPr>
                <w:rFonts w:eastAsia="仿宋_GB2312"/>
                <w:b/>
                <w:bCs/>
                <w:kern w:val="0"/>
                <w:szCs w:val="21"/>
              </w:rPr>
            </w:pPr>
            <w:r>
              <w:rPr>
                <w:rFonts w:eastAsia="仿宋_GB2312"/>
                <w:b/>
                <w:bCs/>
                <w:kern w:val="0"/>
                <w:szCs w:val="21"/>
              </w:rPr>
              <w:t>（3）配有完好有效可响应的紧急呼叫装置或为老年人配备可穿戴紧急呼叫设备。</w:t>
            </w:r>
          </w:p>
          <w:p>
            <w:pPr>
              <w:adjustRightInd w:val="0"/>
              <w:textAlignment w:val="baseline"/>
              <w:rPr>
                <w:rFonts w:eastAsia="仿宋_GB2312"/>
                <w:kern w:val="0"/>
                <w:szCs w:val="21"/>
              </w:rPr>
            </w:pPr>
            <w:r>
              <w:rPr>
                <w:rFonts w:eastAsia="仿宋_GB2312"/>
                <w:b/>
                <w:bCs/>
                <w:kern w:val="0"/>
                <w:szCs w:val="21"/>
              </w:rPr>
              <w:t>注：申请各等级评定的养老机构若不符合此项要求，不予以申报。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现场查看洗浴空间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89</w:t>
            </w:r>
          </w:p>
        </w:tc>
        <w:tc>
          <w:tcPr>
            <w:tcW w:w="2465" w:type="pct"/>
            <w:vAlign w:val="center"/>
          </w:tcPr>
          <w:p>
            <w:pPr>
              <w:adjustRightInd w:val="0"/>
              <w:textAlignment w:val="baseline"/>
              <w:rPr>
                <w:rFonts w:eastAsia="仿宋_GB2312"/>
                <w:kern w:val="0"/>
                <w:szCs w:val="21"/>
              </w:rPr>
            </w:pPr>
            <w:r>
              <w:rPr>
                <w:rFonts w:eastAsia="仿宋_GB2312"/>
                <w:kern w:val="0"/>
                <w:szCs w:val="21"/>
              </w:rPr>
              <w:t>洗浴空间的浴位空间宽敞，可容纳护理人员在旁辅助老年人洗浴。</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现场查看公共洗浴空间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90</w:t>
            </w:r>
          </w:p>
        </w:tc>
        <w:tc>
          <w:tcPr>
            <w:tcW w:w="2465" w:type="pct"/>
            <w:vAlign w:val="center"/>
          </w:tcPr>
          <w:p>
            <w:pPr>
              <w:adjustRightInd w:val="0"/>
              <w:textAlignment w:val="baseline"/>
              <w:rPr>
                <w:rFonts w:eastAsia="仿宋_GB2312"/>
                <w:kern w:val="0"/>
                <w:szCs w:val="21"/>
              </w:rPr>
            </w:pPr>
            <w:r>
              <w:rPr>
                <w:rFonts w:eastAsia="仿宋_GB2312"/>
                <w:kern w:val="0"/>
                <w:szCs w:val="21"/>
              </w:rPr>
              <w:t>公共洗浴空间能满足以下条件：</w:t>
            </w:r>
          </w:p>
          <w:p>
            <w:pPr>
              <w:numPr>
                <w:ilvl w:val="0"/>
                <w:numId w:val="7"/>
              </w:numPr>
              <w:adjustRightInd w:val="0"/>
              <w:textAlignment w:val="baseline"/>
              <w:rPr>
                <w:rFonts w:eastAsia="仿宋_GB2312"/>
                <w:kern w:val="0"/>
                <w:szCs w:val="21"/>
              </w:rPr>
            </w:pPr>
            <w:r>
              <w:rPr>
                <w:rFonts w:eastAsia="仿宋_GB2312"/>
                <w:kern w:val="0"/>
                <w:szCs w:val="21"/>
              </w:rPr>
              <w:t>能满足浴床等进出和使用的需求，保证老年人可卧姿洗浴；</w:t>
            </w:r>
          </w:p>
          <w:p>
            <w:pPr>
              <w:numPr>
                <w:ilvl w:val="0"/>
                <w:numId w:val="7"/>
              </w:numPr>
              <w:adjustRightInd w:val="0"/>
              <w:textAlignment w:val="baseline"/>
              <w:rPr>
                <w:rFonts w:eastAsia="仿宋_GB2312"/>
                <w:kern w:val="0"/>
                <w:szCs w:val="21"/>
              </w:rPr>
            </w:pPr>
            <w:r>
              <w:rPr>
                <w:rFonts w:eastAsia="仿宋_GB2312"/>
                <w:kern w:val="0"/>
                <w:szCs w:val="21"/>
              </w:rPr>
              <w:t>公共洗浴空间内或邻近设有卫生间或便器，能满足老年人在洗浴过程中的如厕需求；</w:t>
            </w:r>
          </w:p>
          <w:p>
            <w:pPr>
              <w:numPr>
                <w:ilvl w:val="0"/>
                <w:numId w:val="7"/>
              </w:numPr>
              <w:adjustRightInd w:val="0"/>
              <w:textAlignment w:val="baseline"/>
              <w:rPr>
                <w:rFonts w:eastAsia="仿宋_GB2312"/>
                <w:kern w:val="0"/>
                <w:szCs w:val="21"/>
              </w:rPr>
            </w:pPr>
            <w:r>
              <w:rPr>
                <w:rFonts w:eastAsia="仿宋_GB2312"/>
                <w:kern w:val="0"/>
                <w:szCs w:val="21"/>
              </w:rPr>
              <w:t>能满足老年人的更衣、吹发、盥洗的需求。</w:t>
            </w:r>
          </w:p>
          <w:p>
            <w:pPr>
              <w:adjustRightInd w:val="0"/>
              <w:textAlignment w:val="baseline"/>
              <w:rPr>
                <w:rFonts w:eastAsia="仿宋_GB2312"/>
                <w:kern w:val="0"/>
                <w:szCs w:val="21"/>
              </w:rPr>
            </w:pPr>
            <w:r>
              <w:rPr>
                <w:rFonts w:eastAsia="仿宋_GB2312"/>
                <w:kern w:val="0"/>
                <w:szCs w:val="21"/>
              </w:rPr>
              <w:t>注：每符合1项得1分，共3分。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现场查看公共洗浴空间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设施设备（115分）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卫生间、</w:t>
            </w:r>
          </w:p>
          <w:p>
            <w:pPr>
              <w:adjustRightInd w:val="0"/>
              <w:jc w:val="center"/>
              <w:textAlignment w:val="baseline"/>
              <w:rPr>
                <w:rFonts w:eastAsia="仿宋_GB2312"/>
                <w:b/>
                <w:bCs/>
                <w:kern w:val="0"/>
                <w:szCs w:val="21"/>
              </w:rPr>
            </w:pPr>
            <w:r>
              <w:rPr>
                <w:rFonts w:eastAsia="仿宋_GB2312"/>
                <w:b/>
                <w:bCs/>
                <w:kern w:val="0"/>
                <w:szCs w:val="21"/>
              </w:rPr>
              <w:t>洗浴空间               （21分）</w:t>
            </w: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91</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公共洗浴空间能够保证老年人在洗浴过程中的私密性，符合以下全部条件：</w:t>
            </w:r>
          </w:p>
          <w:p>
            <w:pPr>
              <w:adjustRightInd w:val="0"/>
              <w:spacing w:line="250" w:lineRule="exact"/>
              <w:textAlignment w:val="baseline"/>
              <w:rPr>
                <w:rFonts w:eastAsia="仿宋_GB2312"/>
                <w:kern w:val="0"/>
                <w:szCs w:val="21"/>
              </w:rPr>
            </w:pPr>
            <w:r>
              <w:rPr>
                <w:rFonts w:eastAsia="仿宋_GB2312"/>
                <w:kern w:val="0"/>
                <w:szCs w:val="21"/>
              </w:rPr>
              <w:t>（1）入口处设有墙垛、门、帘子等，对外部视线有遮挡；</w:t>
            </w:r>
          </w:p>
          <w:p>
            <w:pPr>
              <w:adjustRightInd w:val="0"/>
              <w:spacing w:line="250" w:lineRule="exact"/>
              <w:textAlignment w:val="baseline"/>
              <w:rPr>
                <w:rFonts w:eastAsia="仿宋_GB2312"/>
                <w:kern w:val="0"/>
                <w:szCs w:val="21"/>
              </w:rPr>
            </w:pPr>
            <w:r>
              <w:rPr>
                <w:rFonts w:eastAsia="仿宋_GB2312"/>
                <w:kern w:val="0"/>
                <w:szCs w:val="21"/>
              </w:rPr>
              <w:t>（2）不同淋浴位之间设有隔板等遮挡设施（当洗浴空间仅设一个浴位时自动符合该条件）。</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现场查看公共洗浴空间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92</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机构内设有理发室或设有可满足理发需求的空间。</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就餐空间       （15分）</w:t>
            </w: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93</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公共就餐空间能满足以下条件：</w:t>
            </w:r>
          </w:p>
          <w:p>
            <w:pPr>
              <w:numPr>
                <w:ilvl w:val="0"/>
                <w:numId w:val="8"/>
              </w:numPr>
              <w:adjustRightInd w:val="0"/>
              <w:spacing w:line="250" w:lineRule="exact"/>
              <w:textAlignment w:val="baseline"/>
              <w:rPr>
                <w:rFonts w:eastAsia="仿宋_GB2312"/>
                <w:kern w:val="0"/>
                <w:szCs w:val="21"/>
              </w:rPr>
            </w:pPr>
            <w:r>
              <w:rPr>
                <w:rFonts w:eastAsia="仿宋_GB2312"/>
                <w:kern w:val="0"/>
                <w:szCs w:val="21"/>
              </w:rPr>
              <w:t>设有公共就餐空间，整体环境干净整洁；</w:t>
            </w:r>
          </w:p>
          <w:p>
            <w:pPr>
              <w:numPr>
                <w:ilvl w:val="0"/>
                <w:numId w:val="8"/>
              </w:numPr>
              <w:adjustRightInd w:val="0"/>
              <w:spacing w:line="250" w:lineRule="exact"/>
              <w:textAlignment w:val="baseline"/>
              <w:rPr>
                <w:rFonts w:eastAsia="仿宋_GB2312"/>
                <w:kern w:val="0"/>
                <w:szCs w:val="21"/>
              </w:rPr>
            </w:pPr>
            <w:r>
              <w:rPr>
                <w:rFonts w:eastAsia="仿宋_GB2312"/>
                <w:kern w:val="0"/>
                <w:szCs w:val="21"/>
              </w:rPr>
              <w:t>餐位数量充足，能满足老年人的用餐需求；</w:t>
            </w:r>
          </w:p>
          <w:p>
            <w:pPr>
              <w:numPr>
                <w:ilvl w:val="0"/>
                <w:numId w:val="8"/>
              </w:numPr>
              <w:adjustRightInd w:val="0"/>
              <w:spacing w:line="250" w:lineRule="exact"/>
              <w:textAlignment w:val="baseline"/>
              <w:rPr>
                <w:rFonts w:eastAsia="仿宋_GB2312"/>
                <w:kern w:val="0"/>
                <w:szCs w:val="21"/>
              </w:rPr>
            </w:pPr>
            <w:r>
              <w:rPr>
                <w:rFonts w:eastAsia="仿宋_GB2312"/>
                <w:kern w:val="0"/>
                <w:szCs w:val="21"/>
              </w:rPr>
              <w:t>位置便于老年人到达，与厨房备餐间或餐梯邻近，能保证送餐流线顺畅、近便；</w:t>
            </w:r>
          </w:p>
          <w:p>
            <w:pPr>
              <w:numPr>
                <w:ilvl w:val="0"/>
                <w:numId w:val="8"/>
              </w:numPr>
              <w:adjustRightInd w:val="0"/>
              <w:spacing w:line="250" w:lineRule="exact"/>
              <w:textAlignment w:val="baseline"/>
              <w:rPr>
                <w:rFonts w:eastAsia="仿宋_GB2312"/>
                <w:kern w:val="0"/>
                <w:szCs w:val="21"/>
              </w:rPr>
            </w:pPr>
            <w:r>
              <w:rPr>
                <w:rFonts w:eastAsia="仿宋_GB2312"/>
                <w:kern w:val="0"/>
                <w:szCs w:val="21"/>
              </w:rPr>
              <w:t>内部或附近设有洗手池，能满足老年人就近洗手、漱口的需求；</w:t>
            </w:r>
          </w:p>
          <w:p>
            <w:pPr>
              <w:numPr>
                <w:ilvl w:val="0"/>
                <w:numId w:val="8"/>
              </w:numPr>
              <w:adjustRightInd w:val="0"/>
              <w:spacing w:line="250" w:lineRule="exact"/>
              <w:textAlignment w:val="baseline"/>
              <w:rPr>
                <w:rFonts w:eastAsia="仿宋_GB2312"/>
                <w:kern w:val="0"/>
                <w:szCs w:val="21"/>
              </w:rPr>
            </w:pPr>
            <w:r>
              <w:rPr>
                <w:rFonts w:eastAsia="仿宋_GB2312"/>
                <w:kern w:val="0"/>
                <w:szCs w:val="21"/>
              </w:rPr>
              <w:t>座椅通道宽敞不拥挤，能满足餐车、轮椅通行的需求；</w:t>
            </w:r>
          </w:p>
          <w:p>
            <w:pPr>
              <w:numPr>
                <w:ilvl w:val="0"/>
                <w:numId w:val="8"/>
              </w:numPr>
              <w:adjustRightInd w:val="0"/>
              <w:spacing w:line="250" w:lineRule="exact"/>
              <w:textAlignment w:val="baseline"/>
              <w:rPr>
                <w:rFonts w:eastAsia="仿宋_GB2312"/>
                <w:kern w:val="0"/>
                <w:szCs w:val="21"/>
              </w:rPr>
            </w:pPr>
            <w:r>
              <w:rPr>
                <w:rFonts w:eastAsia="仿宋_GB2312"/>
                <w:kern w:val="0"/>
                <w:szCs w:val="21"/>
              </w:rPr>
              <w:t>设有备餐台或备餐空间，能满足护理人员备餐分餐的需求。</w:t>
            </w:r>
          </w:p>
          <w:p>
            <w:pPr>
              <w:adjustRightInd w:val="0"/>
              <w:spacing w:line="250" w:lineRule="exact"/>
              <w:textAlignment w:val="baseline"/>
              <w:rPr>
                <w:rFonts w:eastAsia="仿宋_GB2312"/>
                <w:kern w:val="0"/>
                <w:szCs w:val="21"/>
              </w:rPr>
            </w:pPr>
            <w:r>
              <w:rPr>
                <w:rFonts w:eastAsia="仿宋_GB2312"/>
                <w:kern w:val="0"/>
                <w:szCs w:val="21"/>
              </w:rPr>
              <w:t>注：每符合1项得1分，共6分。</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6</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现场查看公共就餐空间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94</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公共就餐空间的餐桌椅牢固稳定、无尖锐棱角；带有扶手、靠背；方便移动、清洁；部分餐桌便于轮椅老年人使用。</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现场查看公共就餐空间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95</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集中就餐空间入口附近设有等候休息区，能满足老年人餐前等候、餐后休息及助行器停放的需求。</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现场查看集中就餐空间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96</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厨房能满足以下条件：</w:t>
            </w:r>
          </w:p>
          <w:p>
            <w:pPr>
              <w:numPr>
                <w:ilvl w:val="0"/>
                <w:numId w:val="9"/>
              </w:numPr>
              <w:adjustRightInd w:val="0"/>
              <w:spacing w:line="250" w:lineRule="exact"/>
              <w:textAlignment w:val="baseline"/>
              <w:rPr>
                <w:rFonts w:eastAsia="仿宋_GB2312"/>
                <w:kern w:val="0"/>
                <w:szCs w:val="21"/>
              </w:rPr>
            </w:pPr>
            <w:r>
              <w:rPr>
                <w:rFonts w:eastAsia="仿宋_GB2312"/>
                <w:kern w:val="0"/>
                <w:szCs w:val="21"/>
              </w:rPr>
              <w:t>满足卫生防疫要求，环境明亮、整洁、无异味；</w:t>
            </w:r>
          </w:p>
          <w:p>
            <w:pPr>
              <w:numPr>
                <w:ilvl w:val="0"/>
                <w:numId w:val="9"/>
              </w:numPr>
              <w:adjustRightInd w:val="0"/>
              <w:spacing w:line="250" w:lineRule="exact"/>
              <w:textAlignment w:val="baseline"/>
              <w:rPr>
                <w:rFonts w:eastAsia="仿宋_GB2312"/>
                <w:kern w:val="0"/>
                <w:szCs w:val="21"/>
              </w:rPr>
            </w:pPr>
            <w:r>
              <w:rPr>
                <w:rFonts w:eastAsia="仿宋_GB2312"/>
                <w:kern w:val="0"/>
                <w:szCs w:val="21"/>
              </w:rPr>
              <w:t>与老年人居住活动范围保持一定距离，在噪音、气味、视线和温度等方面不干扰老年人的居住和活动；</w:t>
            </w:r>
          </w:p>
          <w:p>
            <w:pPr>
              <w:numPr>
                <w:ilvl w:val="0"/>
                <w:numId w:val="9"/>
              </w:numPr>
              <w:adjustRightInd w:val="0"/>
              <w:spacing w:line="250" w:lineRule="exact"/>
              <w:textAlignment w:val="baseline"/>
              <w:rPr>
                <w:rFonts w:eastAsia="仿宋_GB2312"/>
                <w:kern w:val="0"/>
                <w:szCs w:val="21"/>
              </w:rPr>
            </w:pPr>
            <w:r>
              <w:rPr>
                <w:rFonts w:eastAsia="仿宋_GB2312"/>
                <w:kern w:val="0"/>
                <w:szCs w:val="21"/>
              </w:rPr>
              <w:t>设有独立的出入口，能够满足进货、厨余垃圾运送和员工进出的需求；</w:t>
            </w:r>
          </w:p>
          <w:p>
            <w:pPr>
              <w:numPr>
                <w:ilvl w:val="0"/>
                <w:numId w:val="9"/>
              </w:numPr>
              <w:adjustRightInd w:val="0"/>
              <w:spacing w:line="250" w:lineRule="exact"/>
              <w:textAlignment w:val="baseline"/>
              <w:rPr>
                <w:rFonts w:eastAsia="仿宋_GB2312"/>
                <w:kern w:val="0"/>
                <w:szCs w:val="21"/>
              </w:rPr>
            </w:pPr>
            <w:r>
              <w:rPr>
                <w:rFonts w:eastAsia="仿宋_GB2312"/>
                <w:kern w:val="0"/>
                <w:szCs w:val="21"/>
              </w:rPr>
              <w:t>配备专用的消防、消毒（含空气消毒）、冷藏、冷冻、空调等设施且运转正常；</w:t>
            </w:r>
          </w:p>
          <w:p>
            <w:pPr>
              <w:numPr>
                <w:ilvl w:val="0"/>
                <w:numId w:val="9"/>
              </w:numPr>
              <w:adjustRightInd w:val="0"/>
              <w:spacing w:line="250" w:lineRule="exact"/>
              <w:textAlignment w:val="baseline"/>
              <w:rPr>
                <w:rFonts w:eastAsia="仿宋_GB2312"/>
                <w:kern w:val="0"/>
                <w:szCs w:val="21"/>
              </w:rPr>
            </w:pPr>
            <w:r>
              <w:rPr>
                <w:rFonts w:eastAsia="仿宋_GB2312"/>
                <w:kern w:val="0"/>
                <w:szCs w:val="21"/>
              </w:rPr>
              <w:t>配置排风设备且运转正常；食品储藏间具有自然通风或机械通风的条件，能满足通风防潮的需求。</w:t>
            </w:r>
          </w:p>
          <w:p>
            <w:pPr>
              <w:adjustRightInd w:val="0"/>
              <w:spacing w:line="250" w:lineRule="exact"/>
              <w:textAlignment w:val="baseline"/>
              <w:rPr>
                <w:rFonts w:eastAsia="仿宋_GB2312"/>
                <w:spacing w:val="-6"/>
                <w:kern w:val="0"/>
                <w:szCs w:val="21"/>
              </w:rPr>
            </w:pPr>
            <w:r>
              <w:rPr>
                <w:rFonts w:eastAsia="仿宋_GB2312"/>
                <w:spacing w:val="-6"/>
                <w:kern w:val="0"/>
                <w:szCs w:val="21"/>
              </w:rPr>
              <w:t>注：外包膳食服务的机构，此项不参与评分。每符合1项得1分，共5分。</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5</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现场查看厨房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设施设备（115分）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就餐空间       （15分）</w:t>
            </w:r>
          </w:p>
        </w:tc>
        <w:tc>
          <w:tcPr>
            <w:tcW w:w="247"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97</w:t>
            </w:r>
          </w:p>
        </w:tc>
        <w:tc>
          <w:tcPr>
            <w:tcW w:w="2465" w:type="pct"/>
            <w:vAlign w:val="center"/>
          </w:tcPr>
          <w:p>
            <w:pPr>
              <w:adjustRightInd w:val="0"/>
              <w:spacing w:line="245" w:lineRule="exact"/>
              <w:textAlignment w:val="baseline"/>
              <w:rPr>
                <w:rFonts w:eastAsia="仿宋_GB2312"/>
                <w:kern w:val="0"/>
                <w:szCs w:val="21"/>
              </w:rPr>
            </w:pPr>
            <w:r>
              <w:rPr>
                <w:rFonts w:eastAsia="仿宋_GB2312"/>
                <w:kern w:val="0"/>
                <w:szCs w:val="21"/>
              </w:rPr>
              <w:t>食品处理区设置分类加工区，区分生熟食加工区域、配备运转正常的洗手消毒设施、带盖的餐厨废弃物存放容器。</w:t>
            </w:r>
          </w:p>
          <w:p>
            <w:pPr>
              <w:adjustRightInd w:val="0"/>
              <w:spacing w:line="245" w:lineRule="exact"/>
              <w:textAlignment w:val="baseline"/>
              <w:rPr>
                <w:rFonts w:eastAsia="仿宋_GB2312"/>
                <w:kern w:val="0"/>
                <w:szCs w:val="21"/>
              </w:rPr>
            </w:pPr>
            <w:r>
              <w:rPr>
                <w:rFonts w:eastAsia="仿宋_GB2312"/>
                <w:kern w:val="0"/>
                <w:szCs w:val="21"/>
              </w:rPr>
              <w:t>注：外包膳食服务的机构，此项不参与评分。</w:t>
            </w:r>
          </w:p>
        </w:tc>
        <w:tc>
          <w:tcPr>
            <w:tcW w:w="178"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spacing w:line="245" w:lineRule="exact"/>
              <w:jc w:val="center"/>
              <w:textAlignment w:val="baseline"/>
              <w:rPr>
                <w:rFonts w:eastAsia="仿宋_GB2312"/>
                <w:kern w:val="0"/>
                <w:szCs w:val="21"/>
              </w:rPr>
            </w:pPr>
          </w:p>
        </w:tc>
        <w:tc>
          <w:tcPr>
            <w:tcW w:w="1060" w:type="pct"/>
            <w:vAlign w:val="center"/>
          </w:tcPr>
          <w:p>
            <w:pPr>
              <w:adjustRightInd w:val="0"/>
              <w:spacing w:line="245" w:lineRule="exact"/>
              <w:textAlignment w:val="baseline"/>
              <w:rPr>
                <w:rFonts w:eastAsia="仿宋_GB2312"/>
                <w:kern w:val="0"/>
                <w:szCs w:val="21"/>
              </w:rPr>
            </w:pPr>
            <w:r>
              <w:rPr>
                <w:rFonts w:eastAsia="仿宋_GB2312"/>
                <w:kern w:val="0"/>
                <w:szCs w:val="21"/>
              </w:rPr>
              <w:t>现场查看食品处理区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98</w:t>
            </w:r>
          </w:p>
        </w:tc>
        <w:tc>
          <w:tcPr>
            <w:tcW w:w="2465" w:type="pct"/>
            <w:vAlign w:val="center"/>
          </w:tcPr>
          <w:p>
            <w:pPr>
              <w:adjustRightInd w:val="0"/>
              <w:spacing w:line="245" w:lineRule="exact"/>
              <w:textAlignment w:val="baseline"/>
              <w:rPr>
                <w:rFonts w:eastAsia="仿宋_GB2312"/>
                <w:kern w:val="0"/>
                <w:szCs w:val="21"/>
              </w:rPr>
            </w:pPr>
            <w:r>
              <w:rPr>
                <w:rFonts w:eastAsia="仿宋_GB2312"/>
                <w:kern w:val="0"/>
                <w:szCs w:val="21"/>
              </w:rPr>
              <w:t>食品加工、贮存、陈列等设施设备运转正常，并保持清洁。</w:t>
            </w:r>
          </w:p>
          <w:p>
            <w:pPr>
              <w:adjustRightInd w:val="0"/>
              <w:spacing w:line="245" w:lineRule="exact"/>
              <w:textAlignment w:val="baseline"/>
              <w:rPr>
                <w:rFonts w:eastAsia="仿宋_GB2312"/>
                <w:kern w:val="0"/>
                <w:szCs w:val="21"/>
              </w:rPr>
            </w:pPr>
            <w:r>
              <w:rPr>
                <w:rFonts w:eastAsia="仿宋_GB2312"/>
                <w:kern w:val="0"/>
                <w:szCs w:val="21"/>
              </w:rPr>
              <w:t>注：外包膳食服务的机构，此项不参与评分。</w:t>
            </w:r>
          </w:p>
        </w:tc>
        <w:tc>
          <w:tcPr>
            <w:tcW w:w="178"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spacing w:line="245" w:lineRule="exact"/>
              <w:jc w:val="center"/>
              <w:textAlignment w:val="baseline"/>
              <w:rPr>
                <w:rFonts w:eastAsia="仿宋_GB2312"/>
                <w:kern w:val="0"/>
                <w:szCs w:val="21"/>
              </w:rPr>
            </w:pPr>
          </w:p>
        </w:tc>
        <w:tc>
          <w:tcPr>
            <w:tcW w:w="1060" w:type="pct"/>
            <w:vAlign w:val="center"/>
          </w:tcPr>
          <w:p>
            <w:pPr>
              <w:adjustRightInd w:val="0"/>
              <w:spacing w:line="245" w:lineRule="exact"/>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洗涤空间        （10分）</w:t>
            </w:r>
          </w:p>
        </w:tc>
        <w:tc>
          <w:tcPr>
            <w:tcW w:w="247"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99</w:t>
            </w:r>
          </w:p>
        </w:tc>
        <w:tc>
          <w:tcPr>
            <w:tcW w:w="2465" w:type="pct"/>
            <w:vAlign w:val="center"/>
          </w:tcPr>
          <w:p>
            <w:pPr>
              <w:adjustRightInd w:val="0"/>
              <w:spacing w:line="245" w:lineRule="exact"/>
              <w:textAlignment w:val="baseline"/>
              <w:rPr>
                <w:rFonts w:eastAsia="仿宋_GB2312"/>
                <w:kern w:val="0"/>
                <w:szCs w:val="21"/>
              </w:rPr>
            </w:pPr>
            <w:r>
              <w:rPr>
                <w:rFonts w:eastAsia="仿宋_GB2312"/>
                <w:kern w:val="0"/>
                <w:szCs w:val="21"/>
              </w:rPr>
              <w:t>设有公共洗衣空间。</w:t>
            </w:r>
          </w:p>
          <w:p>
            <w:pPr>
              <w:adjustRightInd w:val="0"/>
              <w:spacing w:line="245" w:lineRule="exact"/>
              <w:textAlignment w:val="baseline"/>
              <w:rPr>
                <w:rFonts w:eastAsia="仿宋_GB2312"/>
                <w:kern w:val="0"/>
                <w:szCs w:val="21"/>
              </w:rPr>
            </w:pPr>
            <w:r>
              <w:rPr>
                <w:rFonts w:eastAsia="仿宋_GB2312"/>
                <w:kern w:val="0"/>
                <w:szCs w:val="21"/>
              </w:rPr>
              <w:t>注：当机构洗衣服务完全外包时，此项不参与评分。</w:t>
            </w:r>
          </w:p>
        </w:tc>
        <w:tc>
          <w:tcPr>
            <w:tcW w:w="178"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spacing w:line="245" w:lineRule="exact"/>
              <w:jc w:val="center"/>
              <w:textAlignment w:val="baseline"/>
              <w:rPr>
                <w:rFonts w:eastAsia="仿宋_GB2312"/>
                <w:kern w:val="0"/>
                <w:szCs w:val="21"/>
              </w:rPr>
            </w:pPr>
          </w:p>
        </w:tc>
        <w:tc>
          <w:tcPr>
            <w:tcW w:w="1060" w:type="pct"/>
            <w:vAlign w:val="center"/>
          </w:tcPr>
          <w:p>
            <w:pPr>
              <w:adjustRightInd w:val="0"/>
              <w:spacing w:line="245" w:lineRule="exact"/>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100</w:t>
            </w:r>
          </w:p>
        </w:tc>
        <w:tc>
          <w:tcPr>
            <w:tcW w:w="2465" w:type="pct"/>
            <w:vAlign w:val="center"/>
          </w:tcPr>
          <w:p>
            <w:pPr>
              <w:adjustRightInd w:val="0"/>
              <w:spacing w:line="245" w:lineRule="exact"/>
              <w:textAlignment w:val="baseline"/>
              <w:rPr>
                <w:rFonts w:eastAsia="仿宋_GB2312"/>
                <w:kern w:val="0"/>
                <w:szCs w:val="21"/>
              </w:rPr>
            </w:pPr>
            <w:r>
              <w:rPr>
                <w:rFonts w:eastAsia="仿宋_GB2312"/>
                <w:kern w:val="0"/>
                <w:szCs w:val="21"/>
              </w:rPr>
              <w:t>设有衣物暂存区域或空间，用于存放脏衣物及洁净衣物，且洁污分区。</w:t>
            </w:r>
          </w:p>
          <w:p>
            <w:pPr>
              <w:adjustRightInd w:val="0"/>
              <w:spacing w:line="245" w:lineRule="exact"/>
              <w:textAlignment w:val="baseline"/>
              <w:rPr>
                <w:rFonts w:eastAsia="仿宋_GB2312"/>
                <w:kern w:val="0"/>
                <w:szCs w:val="21"/>
              </w:rPr>
            </w:pPr>
            <w:r>
              <w:rPr>
                <w:rFonts w:eastAsia="仿宋_GB2312"/>
                <w:kern w:val="0"/>
                <w:szCs w:val="21"/>
              </w:rPr>
              <w:t>注：当机构洗衣服务完全外包时，此项不参与评分。</w:t>
            </w:r>
          </w:p>
        </w:tc>
        <w:tc>
          <w:tcPr>
            <w:tcW w:w="178"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spacing w:line="245" w:lineRule="exact"/>
              <w:jc w:val="center"/>
              <w:textAlignment w:val="baseline"/>
              <w:rPr>
                <w:rFonts w:eastAsia="仿宋_GB2312"/>
                <w:kern w:val="0"/>
                <w:szCs w:val="21"/>
              </w:rPr>
            </w:pPr>
          </w:p>
        </w:tc>
        <w:tc>
          <w:tcPr>
            <w:tcW w:w="1060" w:type="pct"/>
            <w:vAlign w:val="center"/>
          </w:tcPr>
          <w:p>
            <w:pPr>
              <w:adjustRightInd w:val="0"/>
              <w:spacing w:line="245" w:lineRule="exact"/>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101</w:t>
            </w:r>
          </w:p>
        </w:tc>
        <w:tc>
          <w:tcPr>
            <w:tcW w:w="2465" w:type="pct"/>
            <w:vAlign w:val="center"/>
          </w:tcPr>
          <w:p>
            <w:pPr>
              <w:adjustRightInd w:val="0"/>
              <w:spacing w:line="245" w:lineRule="exact"/>
              <w:textAlignment w:val="baseline"/>
              <w:rPr>
                <w:rFonts w:eastAsia="仿宋_GB2312"/>
                <w:kern w:val="0"/>
                <w:szCs w:val="21"/>
              </w:rPr>
            </w:pPr>
            <w:r>
              <w:rPr>
                <w:rFonts w:eastAsia="仿宋_GB2312"/>
                <w:kern w:val="0"/>
                <w:szCs w:val="21"/>
              </w:rPr>
              <w:t>公共洗衣空间满足以下条件：</w:t>
            </w:r>
          </w:p>
          <w:p>
            <w:pPr>
              <w:numPr>
                <w:ilvl w:val="0"/>
                <w:numId w:val="10"/>
              </w:numPr>
              <w:adjustRightInd w:val="0"/>
              <w:spacing w:line="245" w:lineRule="exact"/>
              <w:textAlignment w:val="baseline"/>
              <w:rPr>
                <w:rFonts w:eastAsia="仿宋_GB2312"/>
                <w:kern w:val="0"/>
                <w:szCs w:val="21"/>
              </w:rPr>
            </w:pPr>
            <w:r>
              <w:rPr>
                <w:rFonts w:eastAsia="仿宋_GB2312"/>
                <w:kern w:val="0"/>
                <w:szCs w:val="21"/>
              </w:rPr>
              <w:t>位置便于收集脏衣物及发放干净衣物；</w:t>
            </w:r>
          </w:p>
          <w:p>
            <w:pPr>
              <w:numPr>
                <w:ilvl w:val="0"/>
                <w:numId w:val="10"/>
              </w:numPr>
              <w:adjustRightInd w:val="0"/>
              <w:spacing w:line="245" w:lineRule="exact"/>
              <w:textAlignment w:val="baseline"/>
              <w:rPr>
                <w:rFonts w:eastAsia="仿宋_GB2312"/>
                <w:kern w:val="0"/>
                <w:szCs w:val="21"/>
              </w:rPr>
            </w:pPr>
            <w:r>
              <w:rPr>
                <w:rFonts w:eastAsia="仿宋_GB2312"/>
                <w:kern w:val="0"/>
                <w:szCs w:val="21"/>
              </w:rPr>
              <w:t>设有洗衣机、水池及消毒设施，能满足基本的洗衣需求；</w:t>
            </w:r>
          </w:p>
          <w:p>
            <w:pPr>
              <w:numPr>
                <w:ilvl w:val="0"/>
                <w:numId w:val="10"/>
              </w:numPr>
              <w:adjustRightInd w:val="0"/>
              <w:spacing w:line="245" w:lineRule="exact"/>
              <w:textAlignment w:val="baseline"/>
              <w:rPr>
                <w:rFonts w:eastAsia="仿宋_GB2312"/>
                <w:kern w:val="0"/>
                <w:szCs w:val="21"/>
              </w:rPr>
            </w:pPr>
            <w:r>
              <w:rPr>
                <w:rFonts w:eastAsia="仿宋_GB2312"/>
                <w:kern w:val="0"/>
                <w:szCs w:val="21"/>
              </w:rPr>
              <w:t>地面排水良好无积水，具有良好的通风条件。</w:t>
            </w:r>
          </w:p>
          <w:p>
            <w:pPr>
              <w:adjustRightInd w:val="0"/>
              <w:spacing w:line="245" w:lineRule="exact"/>
              <w:textAlignment w:val="baseline"/>
              <w:rPr>
                <w:rFonts w:eastAsia="仿宋_GB2312"/>
                <w:kern w:val="0"/>
                <w:szCs w:val="21"/>
              </w:rPr>
            </w:pPr>
            <w:r>
              <w:rPr>
                <w:rFonts w:eastAsia="仿宋_GB2312"/>
                <w:kern w:val="0"/>
                <w:szCs w:val="21"/>
              </w:rPr>
              <w:t>注：当机构洗衣服务完全外包时，此项不参与评分。每符合1项得1分，共3分。</w:t>
            </w:r>
          </w:p>
        </w:tc>
        <w:tc>
          <w:tcPr>
            <w:tcW w:w="178"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spacing w:line="245" w:lineRule="exact"/>
              <w:jc w:val="center"/>
              <w:textAlignment w:val="baseline"/>
              <w:rPr>
                <w:rFonts w:eastAsia="仿宋_GB2312"/>
                <w:kern w:val="0"/>
                <w:szCs w:val="21"/>
              </w:rPr>
            </w:pPr>
          </w:p>
        </w:tc>
        <w:tc>
          <w:tcPr>
            <w:tcW w:w="1060" w:type="pct"/>
            <w:vAlign w:val="center"/>
          </w:tcPr>
          <w:p>
            <w:pPr>
              <w:adjustRightInd w:val="0"/>
              <w:spacing w:line="245" w:lineRule="exact"/>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102</w:t>
            </w:r>
          </w:p>
        </w:tc>
        <w:tc>
          <w:tcPr>
            <w:tcW w:w="2465" w:type="pct"/>
            <w:vAlign w:val="center"/>
          </w:tcPr>
          <w:p>
            <w:pPr>
              <w:adjustRightInd w:val="0"/>
              <w:spacing w:line="245" w:lineRule="exact"/>
              <w:textAlignment w:val="baseline"/>
              <w:rPr>
                <w:rFonts w:eastAsia="仿宋_GB2312"/>
                <w:kern w:val="0"/>
                <w:szCs w:val="21"/>
              </w:rPr>
            </w:pPr>
            <w:r>
              <w:rPr>
                <w:rFonts w:eastAsia="仿宋_GB2312"/>
                <w:kern w:val="0"/>
                <w:szCs w:val="21"/>
              </w:rPr>
              <w:t>机构内设有晾晒空间或能够正常使用的烘干设备。</w:t>
            </w:r>
          </w:p>
          <w:p>
            <w:pPr>
              <w:adjustRightInd w:val="0"/>
              <w:spacing w:line="245" w:lineRule="exact"/>
              <w:textAlignment w:val="baseline"/>
              <w:rPr>
                <w:rFonts w:eastAsia="仿宋_GB2312"/>
                <w:kern w:val="0"/>
                <w:szCs w:val="21"/>
              </w:rPr>
            </w:pPr>
            <w:r>
              <w:rPr>
                <w:rFonts w:eastAsia="仿宋_GB2312"/>
                <w:kern w:val="0"/>
                <w:szCs w:val="21"/>
              </w:rPr>
              <w:t>注：当机构洗衣服务完全外包时，此项不参与评分。</w:t>
            </w:r>
          </w:p>
        </w:tc>
        <w:tc>
          <w:tcPr>
            <w:tcW w:w="178"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spacing w:line="245" w:lineRule="exact"/>
              <w:jc w:val="center"/>
              <w:textAlignment w:val="baseline"/>
              <w:rPr>
                <w:rFonts w:eastAsia="仿宋_GB2312"/>
                <w:kern w:val="0"/>
                <w:szCs w:val="21"/>
              </w:rPr>
            </w:pPr>
          </w:p>
        </w:tc>
        <w:tc>
          <w:tcPr>
            <w:tcW w:w="1060" w:type="pct"/>
            <w:vAlign w:val="center"/>
          </w:tcPr>
          <w:p>
            <w:pPr>
              <w:adjustRightInd w:val="0"/>
              <w:spacing w:line="245" w:lineRule="exact"/>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103</w:t>
            </w:r>
          </w:p>
        </w:tc>
        <w:tc>
          <w:tcPr>
            <w:tcW w:w="2465" w:type="pct"/>
            <w:vAlign w:val="center"/>
          </w:tcPr>
          <w:p>
            <w:pPr>
              <w:adjustRightInd w:val="0"/>
              <w:spacing w:line="245" w:lineRule="exact"/>
              <w:textAlignment w:val="baseline"/>
              <w:rPr>
                <w:rFonts w:eastAsia="仿宋_GB2312"/>
                <w:kern w:val="0"/>
                <w:szCs w:val="21"/>
              </w:rPr>
            </w:pPr>
            <w:r>
              <w:rPr>
                <w:rFonts w:eastAsia="仿宋_GB2312"/>
                <w:kern w:val="0"/>
                <w:szCs w:val="21"/>
              </w:rPr>
              <w:t>污洗空间满足以下条件：</w:t>
            </w:r>
          </w:p>
          <w:p>
            <w:pPr>
              <w:numPr>
                <w:ilvl w:val="0"/>
                <w:numId w:val="11"/>
              </w:numPr>
              <w:adjustRightInd w:val="0"/>
              <w:spacing w:line="245" w:lineRule="exact"/>
              <w:textAlignment w:val="baseline"/>
              <w:rPr>
                <w:rFonts w:eastAsia="仿宋_GB2312"/>
                <w:kern w:val="0"/>
                <w:szCs w:val="21"/>
              </w:rPr>
            </w:pPr>
            <w:r>
              <w:rPr>
                <w:rFonts w:eastAsia="仿宋_GB2312"/>
                <w:kern w:val="0"/>
                <w:szCs w:val="21"/>
              </w:rPr>
              <w:t>设有专门的污洗空间；</w:t>
            </w:r>
          </w:p>
          <w:p>
            <w:pPr>
              <w:numPr>
                <w:ilvl w:val="0"/>
                <w:numId w:val="11"/>
              </w:numPr>
              <w:adjustRightInd w:val="0"/>
              <w:spacing w:line="245" w:lineRule="exact"/>
              <w:textAlignment w:val="baseline"/>
              <w:rPr>
                <w:rFonts w:eastAsia="仿宋_GB2312"/>
                <w:kern w:val="0"/>
                <w:szCs w:val="21"/>
              </w:rPr>
            </w:pPr>
            <w:r>
              <w:rPr>
                <w:rFonts w:eastAsia="仿宋_GB2312"/>
                <w:kern w:val="0"/>
                <w:szCs w:val="21"/>
              </w:rPr>
              <w:t>临近污物运输通道或污物电梯，便于污物运送；</w:t>
            </w:r>
          </w:p>
          <w:p>
            <w:pPr>
              <w:numPr>
                <w:ilvl w:val="0"/>
                <w:numId w:val="11"/>
              </w:numPr>
              <w:adjustRightInd w:val="0"/>
              <w:spacing w:line="245" w:lineRule="exact"/>
              <w:textAlignment w:val="baseline"/>
              <w:rPr>
                <w:rFonts w:eastAsia="仿宋_GB2312"/>
                <w:kern w:val="0"/>
                <w:szCs w:val="21"/>
              </w:rPr>
            </w:pPr>
            <w:r>
              <w:rPr>
                <w:rFonts w:eastAsia="仿宋_GB2312"/>
                <w:kern w:val="0"/>
                <w:szCs w:val="21"/>
              </w:rPr>
              <w:t>整体干净整洁。</w:t>
            </w:r>
          </w:p>
          <w:p>
            <w:pPr>
              <w:adjustRightInd w:val="0"/>
              <w:spacing w:line="245" w:lineRule="exact"/>
              <w:textAlignment w:val="baseline"/>
              <w:rPr>
                <w:rFonts w:eastAsia="仿宋_GB2312"/>
                <w:kern w:val="0"/>
                <w:szCs w:val="21"/>
              </w:rPr>
            </w:pPr>
            <w:r>
              <w:rPr>
                <w:rFonts w:eastAsia="仿宋_GB2312"/>
                <w:kern w:val="0"/>
                <w:szCs w:val="21"/>
              </w:rPr>
              <w:t>注：每符合1项得1分，共3分。</w:t>
            </w:r>
          </w:p>
        </w:tc>
        <w:tc>
          <w:tcPr>
            <w:tcW w:w="178"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spacing w:line="245" w:lineRule="exact"/>
              <w:jc w:val="center"/>
              <w:textAlignment w:val="baseline"/>
              <w:rPr>
                <w:rFonts w:eastAsia="仿宋_GB2312"/>
                <w:kern w:val="0"/>
                <w:szCs w:val="21"/>
              </w:rPr>
            </w:pPr>
          </w:p>
        </w:tc>
        <w:tc>
          <w:tcPr>
            <w:tcW w:w="1060" w:type="pct"/>
            <w:vAlign w:val="center"/>
          </w:tcPr>
          <w:p>
            <w:pPr>
              <w:adjustRightInd w:val="0"/>
              <w:spacing w:line="245" w:lineRule="exact"/>
              <w:textAlignment w:val="baseline"/>
              <w:rPr>
                <w:rFonts w:eastAsia="仿宋_GB2312"/>
                <w:kern w:val="0"/>
                <w:szCs w:val="21"/>
              </w:rPr>
            </w:pPr>
            <w:r>
              <w:rPr>
                <w:rFonts w:eastAsia="仿宋_GB2312"/>
                <w:kern w:val="0"/>
                <w:szCs w:val="21"/>
              </w:rPr>
              <w:t>现场查看污洗空间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104</w:t>
            </w:r>
          </w:p>
        </w:tc>
        <w:tc>
          <w:tcPr>
            <w:tcW w:w="2465" w:type="pct"/>
            <w:vAlign w:val="center"/>
          </w:tcPr>
          <w:p>
            <w:pPr>
              <w:adjustRightInd w:val="0"/>
              <w:spacing w:line="245" w:lineRule="exact"/>
              <w:textAlignment w:val="baseline"/>
              <w:rPr>
                <w:rFonts w:eastAsia="仿宋_GB2312"/>
                <w:kern w:val="0"/>
                <w:szCs w:val="21"/>
              </w:rPr>
            </w:pPr>
            <w:r>
              <w:rPr>
                <w:rFonts w:eastAsia="仿宋_GB2312"/>
                <w:kern w:val="0"/>
                <w:szCs w:val="21"/>
              </w:rPr>
              <w:t>污洗空间符合以下条件中4项及以上：</w:t>
            </w:r>
          </w:p>
          <w:p>
            <w:pPr>
              <w:adjustRightInd w:val="0"/>
              <w:spacing w:line="245" w:lineRule="exact"/>
              <w:textAlignment w:val="baseline"/>
              <w:rPr>
                <w:rFonts w:eastAsia="仿宋_GB2312"/>
                <w:kern w:val="0"/>
                <w:szCs w:val="21"/>
              </w:rPr>
            </w:pPr>
            <w:r>
              <w:rPr>
                <w:rFonts w:eastAsia="仿宋_GB2312"/>
                <w:kern w:val="0"/>
                <w:szCs w:val="21"/>
              </w:rPr>
              <w:t>（1）设有浸泡池；</w:t>
            </w:r>
          </w:p>
          <w:p>
            <w:pPr>
              <w:adjustRightInd w:val="0"/>
              <w:spacing w:line="245" w:lineRule="exact"/>
              <w:textAlignment w:val="baseline"/>
              <w:rPr>
                <w:rFonts w:eastAsia="仿宋_GB2312"/>
                <w:kern w:val="0"/>
                <w:szCs w:val="21"/>
              </w:rPr>
            </w:pPr>
            <w:r>
              <w:rPr>
                <w:rFonts w:eastAsia="仿宋_GB2312"/>
                <w:kern w:val="0"/>
                <w:szCs w:val="21"/>
              </w:rPr>
              <w:t>（2）设有污物清洗、消毒区域；</w:t>
            </w:r>
          </w:p>
          <w:p>
            <w:pPr>
              <w:adjustRightInd w:val="0"/>
              <w:spacing w:line="245" w:lineRule="exact"/>
              <w:textAlignment w:val="baseline"/>
              <w:rPr>
                <w:rFonts w:eastAsia="仿宋_GB2312"/>
                <w:kern w:val="0"/>
                <w:szCs w:val="21"/>
              </w:rPr>
            </w:pPr>
            <w:r>
              <w:rPr>
                <w:rFonts w:eastAsia="仿宋_GB2312"/>
                <w:kern w:val="0"/>
                <w:szCs w:val="21"/>
              </w:rPr>
              <w:t>（3）设有净化池；</w:t>
            </w:r>
          </w:p>
          <w:p>
            <w:pPr>
              <w:adjustRightInd w:val="0"/>
              <w:spacing w:line="245" w:lineRule="exact"/>
              <w:textAlignment w:val="baseline"/>
              <w:rPr>
                <w:rFonts w:eastAsia="仿宋_GB2312"/>
                <w:kern w:val="0"/>
                <w:szCs w:val="21"/>
              </w:rPr>
            </w:pPr>
            <w:r>
              <w:rPr>
                <w:rFonts w:eastAsia="仿宋_GB2312"/>
                <w:kern w:val="0"/>
                <w:szCs w:val="21"/>
              </w:rPr>
              <w:t>（4）设有污物（垃圾）暂存区域；</w:t>
            </w:r>
          </w:p>
          <w:p>
            <w:pPr>
              <w:adjustRightInd w:val="0"/>
              <w:spacing w:line="245" w:lineRule="exact"/>
              <w:textAlignment w:val="baseline"/>
              <w:rPr>
                <w:rFonts w:eastAsia="仿宋_GB2312"/>
                <w:kern w:val="0"/>
                <w:szCs w:val="21"/>
              </w:rPr>
            </w:pPr>
            <w:r>
              <w:rPr>
                <w:rFonts w:eastAsia="仿宋_GB2312"/>
                <w:kern w:val="0"/>
                <w:szCs w:val="21"/>
              </w:rPr>
              <w:t>（5）设有污水排放系统；</w:t>
            </w:r>
          </w:p>
          <w:p>
            <w:pPr>
              <w:adjustRightInd w:val="0"/>
              <w:spacing w:line="245" w:lineRule="exact"/>
              <w:textAlignment w:val="baseline"/>
              <w:rPr>
                <w:rFonts w:eastAsia="仿宋_GB2312"/>
                <w:kern w:val="0"/>
                <w:szCs w:val="21"/>
              </w:rPr>
            </w:pPr>
            <w:r>
              <w:rPr>
                <w:rFonts w:eastAsia="仿宋_GB2312"/>
                <w:kern w:val="0"/>
                <w:szCs w:val="21"/>
              </w:rPr>
              <w:t>（6）设有洗涤剂储藏区域；</w:t>
            </w:r>
          </w:p>
          <w:p>
            <w:pPr>
              <w:adjustRightInd w:val="0"/>
              <w:spacing w:line="245" w:lineRule="exact"/>
              <w:textAlignment w:val="baseline"/>
              <w:rPr>
                <w:rFonts w:eastAsia="仿宋_GB2312"/>
                <w:kern w:val="0"/>
                <w:szCs w:val="21"/>
              </w:rPr>
            </w:pPr>
            <w:r>
              <w:rPr>
                <w:rFonts w:eastAsia="仿宋_GB2312"/>
                <w:kern w:val="0"/>
                <w:szCs w:val="21"/>
              </w:rPr>
              <w:t>（7）设有抹布、墩布、清洁车等清洁工具的存放区域；</w:t>
            </w:r>
          </w:p>
          <w:p>
            <w:pPr>
              <w:adjustRightInd w:val="0"/>
              <w:spacing w:line="245" w:lineRule="exact"/>
              <w:textAlignment w:val="baseline"/>
              <w:rPr>
                <w:rFonts w:eastAsia="仿宋_GB2312"/>
                <w:kern w:val="0"/>
                <w:szCs w:val="21"/>
              </w:rPr>
            </w:pPr>
            <w:r>
              <w:rPr>
                <w:rFonts w:eastAsia="仿宋_GB2312"/>
                <w:kern w:val="0"/>
                <w:szCs w:val="21"/>
              </w:rPr>
              <w:t>（8）设有抹布、墩布等清洁工具的就近晾晒区域。</w:t>
            </w:r>
          </w:p>
        </w:tc>
        <w:tc>
          <w:tcPr>
            <w:tcW w:w="178" w:type="pct"/>
            <w:vAlign w:val="center"/>
          </w:tcPr>
          <w:p>
            <w:pPr>
              <w:adjustRightInd w:val="0"/>
              <w:spacing w:line="245" w:lineRule="exact"/>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spacing w:line="245" w:lineRule="exact"/>
              <w:jc w:val="center"/>
              <w:textAlignment w:val="baseline"/>
              <w:rPr>
                <w:rFonts w:eastAsia="仿宋_GB2312"/>
                <w:kern w:val="0"/>
                <w:szCs w:val="21"/>
              </w:rPr>
            </w:pPr>
          </w:p>
        </w:tc>
        <w:tc>
          <w:tcPr>
            <w:tcW w:w="1060" w:type="pct"/>
            <w:vAlign w:val="center"/>
          </w:tcPr>
          <w:p>
            <w:pPr>
              <w:adjustRightInd w:val="0"/>
              <w:spacing w:line="245" w:lineRule="exact"/>
              <w:textAlignment w:val="baseline"/>
              <w:rPr>
                <w:rFonts w:eastAsia="仿宋_GB2312"/>
                <w:kern w:val="0"/>
                <w:szCs w:val="21"/>
              </w:rPr>
            </w:pPr>
            <w:r>
              <w:rPr>
                <w:rFonts w:eastAsia="仿宋_GB2312"/>
                <w:kern w:val="0"/>
                <w:szCs w:val="21"/>
              </w:rPr>
              <w:t>现场查看污洗空间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设施设备（115分）</w:t>
            </w:r>
          </w:p>
        </w:tc>
        <w:tc>
          <w:tcPr>
            <w:tcW w:w="443" w:type="pct"/>
            <w:vAlign w:val="center"/>
          </w:tcPr>
          <w:p>
            <w:pPr>
              <w:adjustRightInd w:val="0"/>
              <w:jc w:val="center"/>
              <w:textAlignment w:val="baseline"/>
              <w:rPr>
                <w:rFonts w:eastAsia="仿宋_GB2312"/>
                <w:b/>
                <w:bCs/>
                <w:kern w:val="0"/>
                <w:szCs w:val="21"/>
              </w:rPr>
            </w:pPr>
            <w:r>
              <w:rPr>
                <w:rFonts w:eastAsia="仿宋_GB2312"/>
                <w:b/>
                <w:bCs/>
                <w:kern w:val="0"/>
                <w:szCs w:val="21"/>
              </w:rPr>
              <w:t>接待空间         （5分）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105</w:t>
            </w:r>
          </w:p>
        </w:tc>
        <w:tc>
          <w:tcPr>
            <w:tcW w:w="2465" w:type="pct"/>
            <w:vAlign w:val="center"/>
          </w:tcPr>
          <w:p>
            <w:pPr>
              <w:adjustRightInd w:val="0"/>
              <w:textAlignment w:val="baseline"/>
              <w:rPr>
                <w:rFonts w:eastAsia="仿宋_GB2312"/>
                <w:kern w:val="0"/>
                <w:szCs w:val="21"/>
              </w:rPr>
            </w:pPr>
            <w:r>
              <w:rPr>
                <w:rFonts w:eastAsia="仿宋_GB2312"/>
                <w:kern w:val="0"/>
                <w:szCs w:val="21"/>
              </w:rPr>
              <w:t>接待空间符合以下条件：</w:t>
            </w:r>
          </w:p>
          <w:p>
            <w:pPr>
              <w:numPr>
                <w:ilvl w:val="0"/>
                <w:numId w:val="12"/>
              </w:numPr>
              <w:adjustRightInd w:val="0"/>
              <w:textAlignment w:val="baseline"/>
              <w:rPr>
                <w:rFonts w:eastAsia="仿宋_GB2312"/>
                <w:kern w:val="0"/>
                <w:szCs w:val="21"/>
              </w:rPr>
            </w:pPr>
            <w:r>
              <w:rPr>
                <w:rFonts w:eastAsia="仿宋_GB2312"/>
                <w:kern w:val="0"/>
                <w:szCs w:val="21"/>
              </w:rPr>
              <w:t>位置明显，易于看到；</w:t>
            </w:r>
          </w:p>
          <w:p>
            <w:pPr>
              <w:adjustRightInd w:val="0"/>
              <w:textAlignment w:val="baseline"/>
              <w:rPr>
                <w:rFonts w:eastAsia="仿宋_GB2312"/>
                <w:b/>
                <w:bCs/>
                <w:kern w:val="0"/>
                <w:szCs w:val="21"/>
              </w:rPr>
            </w:pPr>
            <w:r>
              <w:rPr>
                <w:rFonts w:eastAsia="仿宋_GB2312"/>
                <w:b/>
                <w:bCs/>
                <w:kern w:val="0"/>
                <w:szCs w:val="21"/>
              </w:rPr>
              <w:t>（2）门厅设有服务台、值班室等，能提供接待管理、值班咨询等服务；</w:t>
            </w:r>
          </w:p>
          <w:p>
            <w:pPr>
              <w:adjustRightInd w:val="0"/>
              <w:textAlignment w:val="baseline"/>
              <w:rPr>
                <w:rFonts w:eastAsia="仿宋_GB2312"/>
                <w:b/>
                <w:bCs/>
                <w:kern w:val="0"/>
                <w:szCs w:val="21"/>
              </w:rPr>
            </w:pPr>
            <w:r>
              <w:rPr>
                <w:rFonts w:eastAsia="仿宋_GB2312"/>
                <w:b/>
                <w:bCs/>
                <w:kern w:val="0"/>
                <w:szCs w:val="21"/>
              </w:rPr>
              <w:t>注：申请3、4、5级评定的养老机构若不符合此项要求，不予以申报。</w:t>
            </w:r>
          </w:p>
          <w:p>
            <w:pPr>
              <w:adjustRightInd w:val="0"/>
              <w:textAlignment w:val="baseline"/>
              <w:rPr>
                <w:rFonts w:eastAsia="仿宋_GB2312"/>
                <w:kern w:val="0"/>
                <w:szCs w:val="21"/>
              </w:rPr>
            </w:pPr>
            <w:r>
              <w:rPr>
                <w:rFonts w:eastAsia="仿宋_GB2312"/>
                <w:kern w:val="0"/>
                <w:szCs w:val="21"/>
              </w:rPr>
              <w:t>（</w:t>
            </w:r>
            <w:r>
              <w:rPr>
                <w:rFonts w:hint="eastAsia" w:eastAsia="仿宋_GB2312"/>
                <w:kern w:val="0"/>
                <w:szCs w:val="21"/>
              </w:rPr>
              <w:t>3</w:t>
            </w:r>
            <w:r>
              <w:rPr>
                <w:rFonts w:eastAsia="仿宋_GB2312"/>
                <w:kern w:val="0"/>
                <w:szCs w:val="21"/>
              </w:rPr>
              <w:t>）服务厅设有座椅、沙发等，能满足老年人及来访人员等候休息、交流会友等需求；</w:t>
            </w:r>
          </w:p>
          <w:p>
            <w:pPr>
              <w:adjustRightInd w:val="0"/>
              <w:textAlignment w:val="baseline"/>
              <w:rPr>
                <w:rFonts w:eastAsia="仿宋_GB2312"/>
                <w:kern w:val="0"/>
                <w:szCs w:val="21"/>
              </w:rPr>
            </w:pPr>
            <w:r>
              <w:rPr>
                <w:rFonts w:eastAsia="仿宋_GB2312"/>
                <w:kern w:val="0"/>
                <w:szCs w:val="21"/>
              </w:rPr>
              <w:t>（</w:t>
            </w:r>
            <w:r>
              <w:rPr>
                <w:rFonts w:hint="eastAsia" w:eastAsia="仿宋_GB2312"/>
                <w:kern w:val="0"/>
                <w:szCs w:val="21"/>
              </w:rPr>
              <w:t>4</w:t>
            </w:r>
            <w:r>
              <w:rPr>
                <w:rFonts w:eastAsia="仿宋_GB2312"/>
                <w:kern w:val="0"/>
                <w:szCs w:val="21"/>
              </w:rPr>
              <w:t>）服务厅设有宣传栏、公示栏等，能满足公示、宣传的需求；</w:t>
            </w:r>
          </w:p>
          <w:p>
            <w:pPr>
              <w:adjustRightInd w:val="0"/>
              <w:textAlignment w:val="baseline"/>
              <w:rPr>
                <w:rFonts w:eastAsia="仿宋_GB2312"/>
                <w:kern w:val="0"/>
                <w:szCs w:val="21"/>
              </w:rPr>
            </w:pPr>
            <w:r>
              <w:rPr>
                <w:rFonts w:eastAsia="仿宋_GB2312"/>
                <w:kern w:val="0"/>
                <w:szCs w:val="21"/>
              </w:rPr>
              <w:t>（</w:t>
            </w:r>
            <w:r>
              <w:rPr>
                <w:rFonts w:hint="eastAsia" w:eastAsia="仿宋_GB2312"/>
                <w:kern w:val="0"/>
                <w:szCs w:val="21"/>
              </w:rPr>
              <w:t>5</w:t>
            </w:r>
            <w:r>
              <w:rPr>
                <w:rFonts w:eastAsia="仿宋_GB2312"/>
                <w:kern w:val="0"/>
                <w:szCs w:val="21"/>
              </w:rPr>
              <w:t>）服务厅整体氛围温馨明亮。</w:t>
            </w:r>
          </w:p>
          <w:p>
            <w:pPr>
              <w:adjustRightInd w:val="0"/>
              <w:textAlignment w:val="baseline"/>
              <w:rPr>
                <w:rFonts w:eastAsia="仿宋_GB2312"/>
                <w:kern w:val="0"/>
                <w:szCs w:val="21"/>
              </w:rPr>
            </w:pPr>
            <w:r>
              <w:rPr>
                <w:rFonts w:eastAsia="仿宋_GB2312"/>
                <w:kern w:val="0"/>
                <w:szCs w:val="21"/>
              </w:rPr>
              <w:t>注：每符合1项得1分，共5分。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5</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活动场所       （8分）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106</w:t>
            </w:r>
          </w:p>
        </w:tc>
        <w:tc>
          <w:tcPr>
            <w:tcW w:w="2465" w:type="pct"/>
            <w:vAlign w:val="center"/>
          </w:tcPr>
          <w:p>
            <w:pPr>
              <w:adjustRightInd w:val="0"/>
              <w:textAlignment w:val="baseline"/>
              <w:rPr>
                <w:rFonts w:eastAsia="仿宋_GB2312"/>
                <w:kern w:val="0"/>
                <w:szCs w:val="21"/>
              </w:rPr>
            </w:pPr>
            <w:r>
              <w:rPr>
                <w:rFonts w:eastAsia="仿宋_GB2312"/>
                <w:kern w:val="0"/>
                <w:szCs w:val="21"/>
              </w:rPr>
              <w:t>活动场所满足老年人基本的活动需求，设有符合以下条件的活动空间：</w:t>
            </w:r>
          </w:p>
          <w:p>
            <w:pPr>
              <w:adjustRightInd w:val="0"/>
              <w:textAlignment w:val="baseline"/>
              <w:rPr>
                <w:rFonts w:eastAsia="仿宋_GB2312"/>
                <w:kern w:val="0"/>
                <w:szCs w:val="21"/>
              </w:rPr>
            </w:pPr>
            <w:r>
              <w:rPr>
                <w:rFonts w:eastAsia="仿宋_GB2312"/>
                <w:kern w:val="0"/>
                <w:szCs w:val="21"/>
              </w:rPr>
              <w:t>（1）</w:t>
            </w:r>
            <w:r>
              <w:rPr>
                <w:rFonts w:eastAsia="仿宋_GB2312"/>
                <w:spacing w:val="-8"/>
                <w:kern w:val="0"/>
                <w:szCs w:val="21"/>
              </w:rPr>
              <w:t>阅读区（室）：配置适合老年人阅读的图书、近期杂志、当日/期报纸；</w:t>
            </w:r>
          </w:p>
          <w:p>
            <w:pPr>
              <w:adjustRightInd w:val="0"/>
              <w:textAlignment w:val="baseline"/>
              <w:rPr>
                <w:rFonts w:eastAsia="仿宋_GB2312"/>
                <w:kern w:val="0"/>
                <w:szCs w:val="21"/>
              </w:rPr>
            </w:pPr>
            <w:r>
              <w:rPr>
                <w:rFonts w:eastAsia="仿宋_GB2312"/>
                <w:kern w:val="0"/>
                <w:szCs w:val="21"/>
              </w:rPr>
              <w:t>（2）棋牌活动区（室）：配置象棋、麻将等老年人常用棋牌游具；</w:t>
            </w:r>
          </w:p>
          <w:p>
            <w:pPr>
              <w:adjustRightInd w:val="0"/>
              <w:textAlignment w:val="baseline"/>
              <w:rPr>
                <w:rFonts w:eastAsia="仿宋_GB2312"/>
                <w:kern w:val="0"/>
                <w:szCs w:val="21"/>
              </w:rPr>
            </w:pPr>
            <w:r>
              <w:rPr>
                <w:rFonts w:eastAsia="仿宋_GB2312"/>
                <w:kern w:val="0"/>
                <w:szCs w:val="21"/>
              </w:rPr>
              <w:t>（3）健身区（室）：配置适合老年人使用的健身器械或乒乓球、台球、沙狐球台等设施；</w:t>
            </w:r>
          </w:p>
          <w:p>
            <w:pPr>
              <w:adjustRightInd w:val="0"/>
              <w:textAlignment w:val="baseline"/>
              <w:rPr>
                <w:rFonts w:eastAsia="仿宋_GB2312"/>
                <w:kern w:val="0"/>
                <w:szCs w:val="21"/>
              </w:rPr>
            </w:pPr>
            <w:r>
              <w:rPr>
                <w:rFonts w:eastAsia="仿宋_GB2312"/>
                <w:kern w:val="0"/>
                <w:szCs w:val="21"/>
              </w:rPr>
              <w:t>（4）书画区（室）：配置适宜老年人使用的书画桌椅与画材，满足书画的挂放；</w:t>
            </w:r>
          </w:p>
          <w:p>
            <w:pPr>
              <w:adjustRightInd w:val="0"/>
              <w:textAlignment w:val="baseline"/>
              <w:rPr>
                <w:rFonts w:eastAsia="仿宋_GB2312"/>
                <w:kern w:val="0"/>
                <w:szCs w:val="21"/>
              </w:rPr>
            </w:pPr>
            <w:r>
              <w:rPr>
                <w:rFonts w:eastAsia="仿宋_GB2312"/>
                <w:kern w:val="0"/>
                <w:szCs w:val="21"/>
              </w:rPr>
              <w:t>（5）音乐、舞蹈活动区（室）：满足播放多媒体需求；</w:t>
            </w:r>
          </w:p>
          <w:p>
            <w:pPr>
              <w:adjustRightInd w:val="0"/>
              <w:textAlignment w:val="baseline"/>
              <w:rPr>
                <w:rFonts w:eastAsia="仿宋_GB2312"/>
                <w:kern w:val="0"/>
                <w:szCs w:val="21"/>
              </w:rPr>
            </w:pPr>
            <w:r>
              <w:rPr>
                <w:rFonts w:eastAsia="仿宋_GB2312"/>
                <w:kern w:val="0"/>
                <w:szCs w:val="21"/>
              </w:rPr>
              <w:t>（6）电子阅览区（室）：设置可联网的电脑；</w:t>
            </w:r>
          </w:p>
          <w:p>
            <w:pPr>
              <w:adjustRightInd w:val="0"/>
              <w:textAlignment w:val="baseline"/>
              <w:rPr>
                <w:rFonts w:eastAsia="仿宋_GB2312"/>
                <w:kern w:val="0"/>
                <w:szCs w:val="21"/>
              </w:rPr>
            </w:pPr>
            <w:r>
              <w:rPr>
                <w:rFonts w:eastAsia="仿宋_GB2312"/>
                <w:kern w:val="0"/>
                <w:szCs w:val="21"/>
              </w:rPr>
              <w:t>（7）教室：具有投影设施或黑（白）板。</w:t>
            </w:r>
          </w:p>
          <w:p>
            <w:pPr>
              <w:adjustRightInd w:val="0"/>
              <w:textAlignment w:val="baseline"/>
              <w:rPr>
                <w:rFonts w:eastAsia="仿宋_GB2312"/>
                <w:kern w:val="0"/>
                <w:szCs w:val="21"/>
              </w:rPr>
            </w:pPr>
            <w:r>
              <w:rPr>
                <w:rFonts w:eastAsia="仿宋_GB2312"/>
                <w:kern w:val="0"/>
                <w:szCs w:val="21"/>
              </w:rPr>
              <w:t>注：符合2项得0.5分，符合3-4项得1分，符合5-6项得2分，符合7项得3分。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现场查看活动场所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107</w:t>
            </w:r>
          </w:p>
        </w:tc>
        <w:tc>
          <w:tcPr>
            <w:tcW w:w="2465" w:type="pct"/>
            <w:vAlign w:val="center"/>
          </w:tcPr>
          <w:p>
            <w:pPr>
              <w:adjustRightInd w:val="0"/>
              <w:textAlignment w:val="baseline"/>
              <w:rPr>
                <w:rFonts w:eastAsia="仿宋_GB2312"/>
                <w:kern w:val="0"/>
                <w:szCs w:val="21"/>
              </w:rPr>
            </w:pPr>
            <w:r>
              <w:rPr>
                <w:rFonts w:eastAsia="仿宋_GB2312"/>
                <w:kern w:val="0"/>
                <w:szCs w:val="21"/>
              </w:rPr>
              <w:t>活动场所丰富多元，满足老年人多样化的活动需求，设有符合以下条件的活动空间：</w:t>
            </w:r>
          </w:p>
          <w:p>
            <w:pPr>
              <w:adjustRightInd w:val="0"/>
              <w:textAlignment w:val="baseline"/>
              <w:rPr>
                <w:rFonts w:eastAsia="仿宋_GB2312"/>
                <w:kern w:val="0"/>
                <w:szCs w:val="21"/>
              </w:rPr>
            </w:pPr>
            <w:r>
              <w:rPr>
                <w:rFonts w:eastAsia="仿宋_GB2312"/>
                <w:kern w:val="0"/>
                <w:szCs w:val="21"/>
              </w:rPr>
              <w:t>（1）设有影音室或放映室；</w:t>
            </w:r>
          </w:p>
          <w:p>
            <w:pPr>
              <w:adjustRightInd w:val="0"/>
              <w:textAlignment w:val="baseline"/>
              <w:rPr>
                <w:rFonts w:eastAsia="仿宋_GB2312"/>
                <w:kern w:val="0"/>
                <w:szCs w:val="21"/>
              </w:rPr>
            </w:pPr>
            <w:r>
              <w:rPr>
                <w:rFonts w:eastAsia="仿宋_GB2312"/>
                <w:kern w:val="0"/>
                <w:szCs w:val="21"/>
              </w:rPr>
              <w:t>（2）设有代际互动区或儿童活动室；</w:t>
            </w:r>
          </w:p>
          <w:p>
            <w:pPr>
              <w:adjustRightInd w:val="0"/>
              <w:textAlignment w:val="baseline"/>
              <w:rPr>
                <w:rFonts w:eastAsia="仿宋_GB2312"/>
                <w:kern w:val="0"/>
                <w:szCs w:val="21"/>
              </w:rPr>
            </w:pPr>
            <w:r>
              <w:rPr>
                <w:rFonts w:eastAsia="仿宋_GB2312"/>
                <w:kern w:val="0"/>
                <w:szCs w:val="21"/>
              </w:rPr>
              <w:t>（3）设有厨艺教室或家庭厨房；</w:t>
            </w:r>
          </w:p>
          <w:p>
            <w:pPr>
              <w:adjustRightInd w:val="0"/>
              <w:textAlignment w:val="baseline"/>
              <w:rPr>
                <w:rFonts w:eastAsia="仿宋_GB2312"/>
                <w:kern w:val="0"/>
                <w:szCs w:val="21"/>
              </w:rPr>
            </w:pPr>
            <w:r>
              <w:rPr>
                <w:rFonts w:eastAsia="仿宋_GB2312"/>
                <w:kern w:val="0"/>
                <w:szCs w:val="21"/>
              </w:rPr>
              <w:t>（4）设有其他供老年人开展兴趣活动的空间（如手工室、茶艺室、园艺室等）。</w:t>
            </w:r>
          </w:p>
          <w:p>
            <w:pPr>
              <w:adjustRightInd w:val="0"/>
              <w:textAlignment w:val="baseline"/>
              <w:rPr>
                <w:rFonts w:eastAsia="仿宋_GB2312"/>
                <w:kern w:val="0"/>
                <w:szCs w:val="21"/>
              </w:rPr>
            </w:pPr>
            <w:r>
              <w:rPr>
                <w:rFonts w:eastAsia="仿宋_GB2312"/>
                <w:kern w:val="0"/>
                <w:szCs w:val="21"/>
              </w:rPr>
              <w:t>注：符合1项得0.5分，符合2项及以上得1分。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设施设备（115分）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活动场所       （8分）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108</w:t>
            </w:r>
          </w:p>
        </w:tc>
        <w:tc>
          <w:tcPr>
            <w:tcW w:w="2465" w:type="pct"/>
            <w:vAlign w:val="center"/>
          </w:tcPr>
          <w:p>
            <w:pPr>
              <w:adjustRightInd w:val="0"/>
              <w:spacing w:line="255" w:lineRule="exact"/>
              <w:textAlignment w:val="baseline"/>
              <w:rPr>
                <w:rFonts w:eastAsia="仿宋_GB2312"/>
                <w:kern w:val="0"/>
                <w:szCs w:val="21"/>
              </w:rPr>
            </w:pPr>
            <w:r>
              <w:rPr>
                <w:rFonts w:eastAsia="仿宋_GB2312"/>
                <w:kern w:val="0"/>
                <w:szCs w:val="21"/>
              </w:rPr>
              <w:t>设有能够满足机构内人员集体活动（如联欢会）的大型文娱健身用房（多功能厅）。</w:t>
            </w:r>
          </w:p>
        </w:tc>
        <w:tc>
          <w:tcPr>
            <w:tcW w:w="178" w:type="pct"/>
            <w:vAlign w:val="center"/>
          </w:tcPr>
          <w:p>
            <w:pPr>
              <w:adjustRightInd w:val="0"/>
              <w:spacing w:line="255" w:lineRule="exact"/>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spacing w:line="255" w:lineRule="exact"/>
              <w:jc w:val="center"/>
              <w:textAlignment w:val="baseline"/>
              <w:rPr>
                <w:rFonts w:eastAsia="仿宋_GB2312"/>
                <w:kern w:val="0"/>
                <w:szCs w:val="21"/>
              </w:rPr>
            </w:pPr>
          </w:p>
        </w:tc>
        <w:tc>
          <w:tcPr>
            <w:tcW w:w="1060" w:type="pct"/>
            <w:vAlign w:val="center"/>
          </w:tcPr>
          <w:p>
            <w:pPr>
              <w:adjustRightInd w:val="0"/>
              <w:spacing w:line="255" w:lineRule="exact"/>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109</w:t>
            </w:r>
          </w:p>
        </w:tc>
        <w:tc>
          <w:tcPr>
            <w:tcW w:w="2465" w:type="pct"/>
            <w:vAlign w:val="center"/>
          </w:tcPr>
          <w:p>
            <w:pPr>
              <w:adjustRightInd w:val="0"/>
              <w:spacing w:line="255" w:lineRule="exact"/>
              <w:textAlignment w:val="baseline"/>
              <w:rPr>
                <w:rFonts w:eastAsia="仿宋_GB2312"/>
                <w:kern w:val="0"/>
                <w:szCs w:val="21"/>
              </w:rPr>
            </w:pPr>
            <w:r>
              <w:rPr>
                <w:rFonts w:eastAsia="仿宋_GB2312"/>
                <w:kern w:val="0"/>
                <w:szCs w:val="21"/>
              </w:rPr>
              <w:t>文娱健身用房（多功能厅）功能配置符合以下条件：</w:t>
            </w:r>
          </w:p>
          <w:p>
            <w:pPr>
              <w:adjustRightInd w:val="0"/>
              <w:spacing w:line="255" w:lineRule="exact"/>
              <w:textAlignment w:val="baseline"/>
              <w:rPr>
                <w:rFonts w:eastAsia="仿宋_GB2312"/>
                <w:kern w:val="0"/>
                <w:szCs w:val="21"/>
              </w:rPr>
            </w:pPr>
            <w:r>
              <w:rPr>
                <w:rFonts w:eastAsia="仿宋_GB2312"/>
                <w:kern w:val="0"/>
                <w:szCs w:val="21"/>
              </w:rPr>
              <w:t>（1）临近设有适合老年人使用的公用卫生间；</w:t>
            </w:r>
          </w:p>
          <w:p>
            <w:pPr>
              <w:adjustRightInd w:val="0"/>
              <w:spacing w:line="255" w:lineRule="exact"/>
              <w:textAlignment w:val="baseline"/>
              <w:rPr>
                <w:rFonts w:eastAsia="仿宋_GB2312"/>
                <w:kern w:val="0"/>
                <w:szCs w:val="21"/>
              </w:rPr>
            </w:pPr>
            <w:r>
              <w:rPr>
                <w:rFonts w:eastAsia="仿宋_GB2312"/>
                <w:kern w:val="0"/>
                <w:szCs w:val="21"/>
              </w:rPr>
              <w:t>（2）临近设有储藏间、茶水间或后台空间；</w:t>
            </w:r>
          </w:p>
          <w:p>
            <w:pPr>
              <w:adjustRightInd w:val="0"/>
              <w:spacing w:line="255" w:lineRule="exact"/>
              <w:textAlignment w:val="baseline"/>
              <w:rPr>
                <w:rFonts w:eastAsia="仿宋_GB2312"/>
                <w:kern w:val="0"/>
                <w:szCs w:val="21"/>
              </w:rPr>
            </w:pPr>
            <w:r>
              <w:rPr>
                <w:rFonts w:eastAsia="仿宋_GB2312"/>
                <w:kern w:val="0"/>
                <w:szCs w:val="21"/>
              </w:rPr>
              <w:t>（3）配置电视或投影设备，设备完好，能够正常使用；</w:t>
            </w:r>
          </w:p>
          <w:p>
            <w:pPr>
              <w:adjustRightInd w:val="0"/>
              <w:spacing w:line="255" w:lineRule="exact"/>
              <w:textAlignment w:val="baseline"/>
              <w:rPr>
                <w:rFonts w:eastAsia="仿宋_GB2312"/>
                <w:kern w:val="0"/>
                <w:szCs w:val="21"/>
              </w:rPr>
            </w:pPr>
            <w:r>
              <w:rPr>
                <w:rFonts w:eastAsia="仿宋_GB2312"/>
                <w:kern w:val="0"/>
                <w:szCs w:val="21"/>
              </w:rPr>
              <w:t>（4）配置舞台，有灯光、音响设备，能够正常使用。</w:t>
            </w:r>
          </w:p>
          <w:p>
            <w:pPr>
              <w:adjustRightInd w:val="0"/>
              <w:spacing w:line="255" w:lineRule="exact"/>
              <w:textAlignment w:val="baseline"/>
              <w:rPr>
                <w:rFonts w:eastAsia="仿宋_GB2312"/>
                <w:kern w:val="0"/>
                <w:szCs w:val="21"/>
              </w:rPr>
            </w:pPr>
            <w:r>
              <w:rPr>
                <w:rFonts w:eastAsia="仿宋_GB2312"/>
                <w:kern w:val="0"/>
                <w:szCs w:val="21"/>
              </w:rPr>
              <w:t>注：符合2项得0.5分，符合3项及以上得1分。</w:t>
            </w:r>
          </w:p>
        </w:tc>
        <w:tc>
          <w:tcPr>
            <w:tcW w:w="178" w:type="pct"/>
            <w:vAlign w:val="center"/>
          </w:tcPr>
          <w:p>
            <w:pPr>
              <w:adjustRightInd w:val="0"/>
              <w:spacing w:line="255" w:lineRule="exact"/>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spacing w:line="255" w:lineRule="exact"/>
              <w:jc w:val="center"/>
              <w:textAlignment w:val="baseline"/>
              <w:rPr>
                <w:rFonts w:eastAsia="仿宋_GB2312"/>
                <w:kern w:val="0"/>
                <w:szCs w:val="21"/>
              </w:rPr>
            </w:pPr>
          </w:p>
        </w:tc>
        <w:tc>
          <w:tcPr>
            <w:tcW w:w="1060" w:type="pct"/>
            <w:vAlign w:val="center"/>
          </w:tcPr>
          <w:p>
            <w:pPr>
              <w:adjustRightInd w:val="0"/>
              <w:spacing w:line="255" w:lineRule="exact"/>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110</w:t>
            </w:r>
          </w:p>
        </w:tc>
        <w:tc>
          <w:tcPr>
            <w:tcW w:w="2465" w:type="pct"/>
            <w:vAlign w:val="center"/>
          </w:tcPr>
          <w:p>
            <w:pPr>
              <w:adjustRightInd w:val="0"/>
              <w:spacing w:line="255" w:lineRule="exact"/>
              <w:textAlignment w:val="baseline"/>
              <w:rPr>
                <w:rFonts w:eastAsia="仿宋_GB2312"/>
                <w:kern w:val="0"/>
                <w:szCs w:val="21"/>
              </w:rPr>
            </w:pPr>
            <w:r>
              <w:rPr>
                <w:rFonts w:eastAsia="仿宋_GB2312"/>
                <w:kern w:val="0"/>
                <w:szCs w:val="21"/>
              </w:rPr>
              <w:t>活动场所容易到达、彼此临近，视线通透，便于形成良好的活动氛围，促进老年人参与活动，符合以下条件：</w:t>
            </w:r>
          </w:p>
          <w:p>
            <w:pPr>
              <w:adjustRightInd w:val="0"/>
              <w:spacing w:line="255" w:lineRule="exact"/>
              <w:textAlignment w:val="baseline"/>
              <w:rPr>
                <w:rFonts w:eastAsia="仿宋_GB2312"/>
                <w:kern w:val="0"/>
                <w:szCs w:val="21"/>
              </w:rPr>
            </w:pPr>
            <w:r>
              <w:rPr>
                <w:rFonts w:eastAsia="仿宋_GB2312"/>
                <w:kern w:val="0"/>
                <w:szCs w:val="21"/>
              </w:rPr>
              <w:t>（1）采用开放式布局，或以柱廊、玻璃门等与走廊分隔，便于老年人在走廊中看到并参与活动；</w:t>
            </w:r>
          </w:p>
          <w:p>
            <w:pPr>
              <w:adjustRightInd w:val="0"/>
              <w:spacing w:line="255" w:lineRule="exact"/>
              <w:textAlignment w:val="baseline"/>
              <w:rPr>
                <w:rFonts w:eastAsia="仿宋_GB2312"/>
                <w:kern w:val="0"/>
                <w:szCs w:val="21"/>
              </w:rPr>
            </w:pPr>
            <w:r>
              <w:rPr>
                <w:rFonts w:eastAsia="仿宋_GB2312"/>
                <w:kern w:val="0"/>
                <w:szCs w:val="21"/>
              </w:rPr>
              <w:t>（2）大部分活动场所彼此临近，布局在同层临近区域，或可以通过电梯便捷到达；</w:t>
            </w:r>
          </w:p>
          <w:p>
            <w:pPr>
              <w:adjustRightInd w:val="0"/>
              <w:spacing w:line="255" w:lineRule="exact"/>
              <w:textAlignment w:val="baseline"/>
              <w:rPr>
                <w:rFonts w:eastAsia="仿宋_GB2312"/>
                <w:kern w:val="0"/>
                <w:szCs w:val="21"/>
              </w:rPr>
            </w:pPr>
            <w:r>
              <w:rPr>
                <w:rFonts w:eastAsia="仿宋_GB2312"/>
                <w:kern w:val="0"/>
                <w:szCs w:val="21"/>
              </w:rPr>
              <w:t>（3）主要活动场所靠近老年人居住用房，严寒地区老年人不需经过户外空间即可到达，多雨地区老年人可经过避雨连廊到达；</w:t>
            </w:r>
          </w:p>
          <w:p>
            <w:pPr>
              <w:adjustRightInd w:val="0"/>
              <w:spacing w:line="255" w:lineRule="exact"/>
              <w:textAlignment w:val="baseline"/>
              <w:rPr>
                <w:rFonts w:eastAsia="仿宋_GB2312"/>
                <w:kern w:val="0"/>
                <w:szCs w:val="21"/>
              </w:rPr>
            </w:pPr>
            <w:r>
              <w:rPr>
                <w:rFonts w:eastAsia="仿宋_GB2312"/>
                <w:kern w:val="0"/>
                <w:szCs w:val="21"/>
              </w:rPr>
              <w:t>（4）沿活动场所走廊设置休憩座椅、活动设施（如棋牌桌、沙狐球桌等），且座椅处通行净宽</w:t>
            </w:r>
            <w:r>
              <w:rPr>
                <w:rFonts w:hint="eastAsia" w:ascii="方正书宋简体" w:eastAsia="方正书宋简体"/>
                <w:kern w:val="0"/>
                <w:szCs w:val="21"/>
              </w:rPr>
              <w:t>≥</w:t>
            </w:r>
            <w:r>
              <w:rPr>
                <w:rFonts w:eastAsia="仿宋_GB2312"/>
                <w:kern w:val="0"/>
                <w:szCs w:val="21"/>
              </w:rPr>
              <w:t>1.40m。</w:t>
            </w:r>
          </w:p>
          <w:p>
            <w:pPr>
              <w:adjustRightInd w:val="0"/>
              <w:spacing w:line="255" w:lineRule="exact"/>
              <w:textAlignment w:val="baseline"/>
              <w:rPr>
                <w:rFonts w:eastAsia="仿宋_GB2312"/>
                <w:kern w:val="0"/>
                <w:szCs w:val="21"/>
              </w:rPr>
            </w:pPr>
            <w:r>
              <w:rPr>
                <w:rFonts w:eastAsia="仿宋_GB2312"/>
                <w:kern w:val="0"/>
                <w:szCs w:val="21"/>
              </w:rPr>
              <w:t>注：符合1-2项得0.5分，符合3-4项得1分。</w:t>
            </w:r>
          </w:p>
        </w:tc>
        <w:tc>
          <w:tcPr>
            <w:tcW w:w="178" w:type="pct"/>
            <w:vAlign w:val="center"/>
          </w:tcPr>
          <w:p>
            <w:pPr>
              <w:adjustRightInd w:val="0"/>
              <w:spacing w:line="255" w:lineRule="exact"/>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spacing w:line="255" w:lineRule="exact"/>
              <w:jc w:val="center"/>
              <w:textAlignment w:val="baseline"/>
              <w:rPr>
                <w:rFonts w:eastAsia="仿宋_GB2312"/>
                <w:kern w:val="0"/>
                <w:szCs w:val="21"/>
              </w:rPr>
            </w:pPr>
          </w:p>
        </w:tc>
        <w:tc>
          <w:tcPr>
            <w:tcW w:w="1060" w:type="pct"/>
            <w:vAlign w:val="center"/>
          </w:tcPr>
          <w:p>
            <w:pPr>
              <w:adjustRightInd w:val="0"/>
              <w:spacing w:line="255" w:lineRule="exact"/>
              <w:textAlignment w:val="baseline"/>
              <w:rPr>
                <w:rFonts w:eastAsia="仿宋_GB2312"/>
                <w:kern w:val="0"/>
                <w:szCs w:val="21"/>
              </w:rPr>
            </w:pPr>
            <w:r>
              <w:rPr>
                <w:rFonts w:eastAsia="仿宋_GB2312"/>
                <w:kern w:val="0"/>
                <w:szCs w:val="21"/>
              </w:rPr>
              <w:t>现场查看活动场所、使用测量工具测量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111</w:t>
            </w:r>
          </w:p>
        </w:tc>
        <w:tc>
          <w:tcPr>
            <w:tcW w:w="2465" w:type="pct"/>
            <w:vAlign w:val="center"/>
          </w:tcPr>
          <w:p>
            <w:pPr>
              <w:adjustRightInd w:val="0"/>
              <w:spacing w:line="255" w:lineRule="exact"/>
              <w:textAlignment w:val="baseline"/>
              <w:rPr>
                <w:rFonts w:eastAsia="仿宋_GB2312"/>
                <w:kern w:val="0"/>
                <w:szCs w:val="21"/>
              </w:rPr>
            </w:pPr>
            <w:r>
              <w:rPr>
                <w:rFonts w:eastAsia="仿宋_GB2312"/>
                <w:kern w:val="0"/>
                <w:szCs w:val="21"/>
              </w:rPr>
              <w:t>活动场所座椅安全、稳固；绝大多数座椅（含沙发）有靠背，便于起坐；桌椅种类丰富，可供老年人选择。</w:t>
            </w:r>
          </w:p>
        </w:tc>
        <w:tc>
          <w:tcPr>
            <w:tcW w:w="178" w:type="pct"/>
            <w:vAlign w:val="center"/>
          </w:tcPr>
          <w:p>
            <w:pPr>
              <w:adjustRightInd w:val="0"/>
              <w:spacing w:line="255" w:lineRule="exact"/>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spacing w:line="255" w:lineRule="exact"/>
              <w:jc w:val="center"/>
              <w:textAlignment w:val="baseline"/>
              <w:rPr>
                <w:rFonts w:eastAsia="仿宋_GB2312"/>
                <w:kern w:val="0"/>
                <w:szCs w:val="21"/>
              </w:rPr>
            </w:pPr>
          </w:p>
        </w:tc>
        <w:tc>
          <w:tcPr>
            <w:tcW w:w="1060" w:type="pct"/>
            <w:vAlign w:val="center"/>
          </w:tcPr>
          <w:p>
            <w:pPr>
              <w:adjustRightInd w:val="0"/>
              <w:spacing w:line="255" w:lineRule="exact"/>
              <w:textAlignment w:val="baseline"/>
              <w:rPr>
                <w:rFonts w:eastAsia="仿宋_GB2312"/>
                <w:kern w:val="0"/>
                <w:szCs w:val="21"/>
              </w:rPr>
            </w:pPr>
            <w:r>
              <w:rPr>
                <w:rFonts w:eastAsia="仿宋_GB2312"/>
                <w:kern w:val="0"/>
                <w:szCs w:val="21"/>
              </w:rPr>
              <w:t>现场查看活动场所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储物间            （3分）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112</w:t>
            </w:r>
          </w:p>
        </w:tc>
        <w:tc>
          <w:tcPr>
            <w:tcW w:w="2465" w:type="pct"/>
            <w:vAlign w:val="center"/>
          </w:tcPr>
          <w:p>
            <w:pPr>
              <w:adjustRightInd w:val="0"/>
              <w:spacing w:line="255" w:lineRule="exact"/>
              <w:textAlignment w:val="baseline"/>
              <w:rPr>
                <w:rFonts w:eastAsia="仿宋_GB2312"/>
                <w:kern w:val="0"/>
                <w:szCs w:val="21"/>
              </w:rPr>
            </w:pPr>
            <w:r>
              <w:rPr>
                <w:rFonts w:eastAsia="仿宋_GB2312"/>
                <w:kern w:val="0"/>
                <w:szCs w:val="21"/>
              </w:rPr>
              <w:t>储物间符合以下条件：</w:t>
            </w:r>
          </w:p>
          <w:p>
            <w:pPr>
              <w:numPr>
                <w:ilvl w:val="0"/>
                <w:numId w:val="13"/>
              </w:numPr>
              <w:adjustRightInd w:val="0"/>
              <w:spacing w:line="255" w:lineRule="exact"/>
              <w:textAlignment w:val="baseline"/>
              <w:rPr>
                <w:rFonts w:eastAsia="仿宋_GB2312"/>
                <w:kern w:val="0"/>
                <w:szCs w:val="21"/>
              </w:rPr>
            </w:pPr>
            <w:r>
              <w:rPr>
                <w:rFonts w:eastAsia="仿宋_GB2312"/>
                <w:kern w:val="0"/>
                <w:szCs w:val="21"/>
              </w:rPr>
              <w:t>设有集中储物空间（库房）；</w:t>
            </w:r>
          </w:p>
          <w:p>
            <w:pPr>
              <w:numPr>
                <w:ilvl w:val="0"/>
                <w:numId w:val="13"/>
              </w:numPr>
              <w:adjustRightInd w:val="0"/>
              <w:spacing w:line="255" w:lineRule="exact"/>
              <w:textAlignment w:val="baseline"/>
              <w:rPr>
                <w:rFonts w:eastAsia="仿宋_GB2312"/>
                <w:kern w:val="0"/>
                <w:szCs w:val="21"/>
              </w:rPr>
            </w:pPr>
            <w:r>
              <w:rPr>
                <w:rFonts w:eastAsia="仿宋_GB2312"/>
                <w:kern w:val="0"/>
                <w:szCs w:val="21"/>
              </w:rPr>
              <w:t>配有储藏架、储藏柜等，能合理储藏不同类别的物品；</w:t>
            </w:r>
          </w:p>
          <w:p>
            <w:pPr>
              <w:numPr>
                <w:ilvl w:val="0"/>
                <w:numId w:val="13"/>
              </w:numPr>
              <w:adjustRightInd w:val="0"/>
              <w:spacing w:line="255" w:lineRule="exact"/>
              <w:textAlignment w:val="baseline"/>
              <w:rPr>
                <w:rFonts w:eastAsia="仿宋_GB2312"/>
                <w:kern w:val="0"/>
                <w:szCs w:val="21"/>
              </w:rPr>
            </w:pPr>
            <w:r>
              <w:rPr>
                <w:rFonts w:eastAsia="仿宋_GB2312"/>
                <w:kern w:val="0"/>
                <w:szCs w:val="21"/>
              </w:rPr>
              <w:t>数量（或面积）充足，未出现物品随意堆放、影响美观及安全疏散的现象；</w:t>
            </w:r>
          </w:p>
          <w:p>
            <w:pPr>
              <w:numPr>
                <w:ilvl w:val="0"/>
                <w:numId w:val="13"/>
              </w:numPr>
              <w:adjustRightInd w:val="0"/>
              <w:spacing w:line="255" w:lineRule="exact"/>
              <w:textAlignment w:val="baseline"/>
              <w:rPr>
                <w:rFonts w:eastAsia="仿宋_GB2312"/>
                <w:kern w:val="0"/>
                <w:szCs w:val="21"/>
              </w:rPr>
            </w:pPr>
            <w:r>
              <w:rPr>
                <w:rFonts w:eastAsia="仿宋_GB2312"/>
                <w:kern w:val="0"/>
                <w:szCs w:val="21"/>
              </w:rPr>
              <w:t>干净整洁。</w:t>
            </w:r>
          </w:p>
          <w:p>
            <w:pPr>
              <w:adjustRightInd w:val="0"/>
              <w:spacing w:line="255" w:lineRule="exact"/>
              <w:textAlignment w:val="baseline"/>
              <w:rPr>
                <w:rFonts w:eastAsia="仿宋_GB2312"/>
                <w:kern w:val="0"/>
                <w:szCs w:val="21"/>
              </w:rPr>
            </w:pPr>
            <w:r>
              <w:rPr>
                <w:rFonts w:eastAsia="仿宋_GB2312"/>
                <w:kern w:val="0"/>
                <w:szCs w:val="21"/>
              </w:rPr>
              <w:t>注：每符合1项得0.5分，共2分。</w:t>
            </w:r>
          </w:p>
        </w:tc>
        <w:tc>
          <w:tcPr>
            <w:tcW w:w="178" w:type="pct"/>
            <w:vAlign w:val="center"/>
          </w:tcPr>
          <w:p>
            <w:pPr>
              <w:adjustRightInd w:val="0"/>
              <w:spacing w:line="255" w:lineRule="exact"/>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spacing w:line="255" w:lineRule="exact"/>
              <w:jc w:val="center"/>
              <w:textAlignment w:val="baseline"/>
              <w:rPr>
                <w:rFonts w:eastAsia="仿宋_GB2312"/>
                <w:kern w:val="0"/>
                <w:szCs w:val="21"/>
              </w:rPr>
            </w:pPr>
          </w:p>
        </w:tc>
        <w:tc>
          <w:tcPr>
            <w:tcW w:w="1060" w:type="pct"/>
            <w:vAlign w:val="center"/>
          </w:tcPr>
          <w:p>
            <w:pPr>
              <w:adjustRightInd w:val="0"/>
              <w:spacing w:line="255" w:lineRule="exact"/>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113</w:t>
            </w:r>
          </w:p>
        </w:tc>
        <w:tc>
          <w:tcPr>
            <w:tcW w:w="2465" w:type="pct"/>
            <w:vAlign w:val="center"/>
          </w:tcPr>
          <w:p>
            <w:pPr>
              <w:adjustRightInd w:val="0"/>
              <w:textAlignment w:val="baseline"/>
              <w:rPr>
                <w:rFonts w:eastAsia="仿宋_GB2312"/>
                <w:kern w:val="0"/>
                <w:szCs w:val="21"/>
              </w:rPr>
            </w:pPr>
            <w:r>
              <w:rPr>
                <w:rFonts w:eastAsia="仿宋_GB2312"/>
                <w:kern w:val="0"/>
                <w:szCs w:val="21"/>
              </w:rPr>
              <w:t>设有集中垃圾分类点，且位置临近后勤出入口，垃圾气味、运输等不影响老年人的正常生活。</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设施设备（115分）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医疗卫生用房</w:t>
            </w:r>
          </w:p>
          <w:p>
            <w:pPr>
              <w:adjustRightInd w:val="0"/>
              <w:textAlignment w:val="baseline"/>
              <w:rPr>
                <w:rFonts w:eastAsia="仿宋_GB2312"/>
                <w:b/>
                <w:bCs/>
                <w:kern w:val="0"/>
                <w:szCs w:val="21"/>
              </w:rPr>
            </w:pPr>
            <w:r>
              <w:rPr>
                <w:rFonts w:eastAsia="仿宋_GB2312"/>
                <w:b/>
                <w:bCs/>
                <w:kern w:val="0"/>
                <w:szCs w:val="21"/>
              </w:rPr>
              <w:t>（10分）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114</w:t>
            </w:r>
          </w:p>
        </w:tc>
        <w:tc>
          <w:tcPr>
            <w:tcW w:w="2465" w:type="pct"/>
            <w:vAlign w:val="center"/>
          </w:tcPr>
          <w:p>
            <w:pPr>
              <w:adjustRightInd w:val="0"/>
              <w:textAlignment w:val="baseline"/>
              <w:rPr>
                <w:rFonts w:eastAsia="仿宋_GB2312"/>
                <w:kern w:val="0"/>
                <w:szCs w:val="21"/>
              </w:rPr>
            </w:pPr>
            <w:r>
              <w:rPr>
                <w:rFonts w:eastAsia="仿宋_GB2312"/>
                <w:kern w:val="0"/>
                <w:szCs w:val="21"/>
              </w:rPr>
              <w:t>设有与机构所提供的医疗服务相配套的医疗卫生用房。</w:t>
            </w:r>
          </w:p>
          <w:p>
            <w:pPr>
              <w:adjustRightInd w:val="0"/>
              <w:textAlignment w:val="baseline"/>
              <w:rPr>
                <w:rFonts w:eastAsia="仿宋_GB2312"/>
                <w:kern w:val="0"/>
                <w:szCs w:val="21"/>
              </w:rPr>
            </w:pPr>
            <w:r>
              <w:rPr>
                <w:rFonts w:eastAsia="仿宋_GB2312"/>
                <w:kern w:val="0"/>
                <w:szCs w:val="21"/>
              </w:rPr>
              <w:t>注：医疗服务由临近医疗机构提供时，此项不参与评分。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现场查看医疗卫生用房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115</w:t>
            </w:r>
          </w:p>
        </w:tc>
        <w:tc>
          <w:tcPr>
            <w:tcW w:w="2465" w:type="pct"/>
            <w:vAlign w:val="center"/>
          </w:tcPr>
          <w:p>
            <w:pPr>
              <w:adjustRightInd w:val="0"/>
              <w:textAlignment w:val="baseline"/>
              <w:rPr>
                <w:rFonts w:eastAsia="仿宋_GB2312"/>
                <w:kern w:val="0"/>
                <w:szCs w:val="21"/>
              </w:rPr>
            </w:pPr>
            <w:r>
              <w:rPr>
                <w:rFonts w:eastAsia="仿宋_GB2312"/>
                <w:kern w:val="0"/>
                <w:szCs w:val="21"/>
              </w:rPr>
              <w:t>养老机构内设医务室、诊所、卫生所建筑面积不少于40平方米，至少设有诊室、治疗室、处置室，其中治疗室、诊室的使用面积不少于10平方米；养老机构内设护理站建筑面积不少于30平方米，至少设有治疗室、处置室。</w:t>
            </w:r>
          </w:p>
          <w:p>
            <w:pPr>
              <w:adjustRightInd w:val="0"/>
              <w:textAlignment w:val="baseline"/>
              <w:rPr>
                <w:rFonts w:eastAsia="仿宋_GB2312"/>
                <w:kern w:val="0"/>
                <w:szCs w:val="21"/>
              </w:rPr>
            </w:pPr>
            <w:r>
              <w:rPr>
                <w:rFonts w:eastAsia="仿宋_GB2312"/>
                <w:kern w:val="0"/>
                <w:szCs w:val="21"/>
              </w:rPr>
              <w:t>注：医疗服务由临近医疗机构提供时，此项不参与评分。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现场查看、使用测量工具测量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116</w:t>
            </w:r>
          </w:p>
        </w:tc>
        <w:tc>
          <w:tcPr>
            <w:tcW w:w="2465" w:type="pct"/>
            <w:vAlign w:val="center"/>
          </w:tcPr>
          <w:p>
            <w:pPr>
              <w:adjustRightInd w:val="0"/>
              <w:textAlignment w:val="baseline"/>
              <w:rPr>
                <w:rFonts w:eastAsia="仿宋_GB2312"/>
                <w:kern w:val="0"/>
                <w:szCs w:val="21"/>
              </w:rPr>
            </w:pPr>
            <w:r>
              <w:rPr>
                <w:rFonts w:eastAsia="仿宋_GB2312"/>
                <w:kern w:val="0"/>
                <w:szCs w:val="21"/>
              </w:rPr>
              <w:t>设有紧急送医通道，在紧急情况下能够将老年人安全快速地转移至急救车辆或急救出入口；不穿越老年人的主要活动空间。</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现场查看紧急送医通道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2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117</w:t>
            </w:r>
          </w:p>
        </w:tc>
        <w:tc>
          <w:tcPr>
            <w:tcW w:w="2465" w:type="pct"/>
            <w:vAlign w:val="center"/>
          </w:tcPr>
          <w:p>
            <w:pPr>
              <w:adjustRightInd w:val="0"/>
              <w:textAlignment w:val="baseline"/>
              <w:rPr>
                <w:rFonts w:eastAsia="仿宋_GB2312"/>
                <w:kern w:val="0"/>
                <w:szCs w:val="21"/>
              </w:rPr>
            </w:pPr>
            <w:r>
              <w:rPr>
                <w:rFonts w:eastAsia="仿宋_GB2312"/>
                <w:kern w:val="0"/>
                <w:szCs w:val="21"/>
              </w:rPr>
              <w:t>设有分药室，可供存放机构的公共常用药品和老年人委托机构管理的个人药品，符合以下全部条件：</w:t>
            </w:r>
          </w:p>
          <w:p>
            <w:pPr>
              <w:adjustRightInd w:val="0"/>
              <w:textAlignment w:val="baseline"/>
              <w:rPr>
                <w:rFonts w:eastAsia="仿宋_GB2312"/>
                <w:kern w:val="0"/>
                <w:szCs w:val="21"/>
              </w:rPr>
            </w:pPr>
            <w:r>
              <w:rPr>
                <w:rFonts w:eastAsia="仿宋_GB2312"/>
                <w:kern w:val="0"/>
                <w:szCs w:val="21"/>
              </w:rPr>
              <w:t>（1）设有药柜和分药操作台面；</w:t>
            </w:r>
          </w:p>
          <w:p>
            <w:pPr>
              <w:adjustRightInd w:val="0"/>
              <w:textAlignment w:val="baseline"/>
              <w:rPr>
                <w:rFonts w:eastAsia="仿宋_GB2312"/>
                <w:kern w:val="0"/>
                <w:szCs w:val="21"/>
              </w:rPr>
            </w:pPr>
            <w:r>
              <w:rPr>
                <w:rFonts w:eastAsia="仿宋_GB2312"/>
                <w:kern w:val="0"/>
                <w:szCs w:val="21"/>
              </w:rPr>
              <w:t>（2）分药室或药柜设锁。</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现场查看分药室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89"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118</w:t>
            </w:r>
          </w:p>
        </w:tc>
        <w:tc>
          <w:tcPr>
            <w:tcW w:w="2465" w:type="pct"/>
            <w:vAlign w:val="center"/>
          </w:tcPr>
          <w:p>
            <w:pPr>
              <w:adjustRightInd w:val="0"/>
              <w:textAlignment w:val="baseline"/>
              <w:rPr>
                <w:rFonts w:eastAsia="仿宋_GB2312"/>
                <w:kern w:val="0"/>
                <w:szCs w:val="21"/>
              </w:rPr>
            </w:pPr>
            <w:r>
              <w:rPr>
                <w:rFonts w:eastAsia="仿宋_GB2312"/>
                <w:kern w:val="0"/>
                <w:szCs w:val="21"/>
              </w:rPr>
              <w:t>医疗卫生用房附近设有可供老年人休息等候的空间和设施（如候诊区、休息座椅等）；方便老年人使用的公共卫生间。</w:t>
            </w:r>
          </w:p>
          <w:p>
            <w:pPr>
              <w:adjustRightInd w:val="0"/>
              <w:textAlignment w:val="baseline"/>
              <w:rPr>
                <w:rFonts w:eastAsia="仿宋_GB2312"/>
                <w:kern w:val="0"/>
                <w:szCs w:val="21"/>
              </w:rPr>
            </w:pPr>
            <w:r>
              <w:rPr>
                <w:rFonts w:eastAsia="仿宋_GB2312"/>
                <w:kern w:val="0"/>
                <w:szCs w:val="21"/>
              </w:rPr>
              <w:t>注：医疗服务由临近医疗机构提供时，此项不参与评分。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119</w:t>
            </w:r>
          </w:p>
        </w:tc>
        <w:tc>
          <w:tcPr>
            <w:tcW w:w="2465" w:type="pct"/>
            <w:vAlign w:val="center"/>
          </w:tcPr>
          <w:p>
            <w:pPr>
              <w:adjustRightInd w:val="0"/>
              <w:textAlignment w:val="baseline"/>
              <w:rPr>
                <w:rFonts w:eastAsia="仿宋_GB2312"/>
                <w:kern w:val="0"/>
                <w:szCs w:val="21"/>
              </w:rPr>
            </w:pPr>
            <w:r>
              <w:rPr>
                <w:rFonts w:eastAsia="仿宋_GB2312"/>
                <w:kern w:val="0"/>
                <w:szCs w:val="21"/>
              </w:rPr>
              <w:t>遗体的运出路径不穿越老年人公共活动用房（区域）。</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3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停车区域         （3分）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120</w:t>
            </w:r>
          </w:p>
        </w:tc>
        <w:tc>
          <w:tcPr>
            <w:tcW w:w="2465" w:type="pct"/>
            <w:vAlign w:val="center"/>
          </w:tcPr>
          <w:p>
            <w:pPr>
              <w:adjustRightInd w:val="0"/>
              <w:textAlignment w:val="baseline"/>
              <w:rPr>
                <w:rFonts w:eastAsia="仿宋_GB2312"/>
                <w:kern w:val="0"/>
                <w:szCs w:val="21"/>
              </w:rPr>
            </w:pPr>
            <w:r>
              <w:rPr>
                <w:rFonts w:eastAsia="仿宋_GB2312"/>
                <w:kern w:val="0"/>
                <w:szCs w:val="21"/>
              </w:rPr>
              <w:t>机动车停车区域符合以下条件时得相应分数：</w:t>
            </w:r>
          </w:p>
          <w:p>
            <w:pPr>
              <w:adjustRightInd w:val="0"/>
              <w:textAlignment w:val="baseline"/>
              <w:rPr>
                <w:rFonts w:eastAsia="仿宋_GB2312"/>
                <w:kern w:val="0"/>
                <w:szCs w:val="21"/>
              </w:rPr>
            </w:pPr>
            <w:r>
              <w:rPr>
                <w:rFonts w:eastAsia="仿宋_GB2312"/>
                <w:kern w:val="0"/>
                <w:szCs w:val="21"/>
              </w:rPr>
              <w:t>（1）机构内设有机动车停车区域（场地或车库），得1分；</w:t>
            </w:r>
          </w:p>
          <w:p>
            <w:pPr>
              <w:adjustRightInd w:val="0"/>
              <w:textAlignment w:val="baseline"/>
              <w:rPr>
                <w:rFonts w:eastAsia="仿宋_GB2312"/>
                <w:kern w:val="0"/>
                <w:szCs w:val="21"/>
              </w:rPr>
            </w:pPr>
            <w:r>
              <w:rPr>
                <w:rFonts w:eastAsia="仿宋_GB2312"/>
                <w:kern w:val="0"/>
                <w:szCs w:val="21"/>
              </w:rPr>
              <w:t>（2）机构内未设机动车停车区域时，机构主入口附近有公共停车位/停车场，得0.5分。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现场查看机动车停车区域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121</w:t>
            </w:r>
          </w:p>
        </w:tc>
        <w:tc>
          <w:tcPr>
            <w:tcW w:w="2465" w:type="pct"/>
            <w:vAlign w:val="center"/>
          </w:tcPr>
          <w:p>
            <w:pPr>
              <w:adjustRightInd w:val="0"/>
              <w:textAlignment w:val="baseline"/>
              <w:rPr>
                <w:rFonts w:eastAsia="仿宋_GB2312"/>
                <w:kern w:val="0"/>
                <w:szCs w:val="21"/>
              </w:rPr>
            </w:pPr>
            <w:r>
              <w:rPr>
                <w:rFonts w:eastAsia="仿宋_GB2312"/>
                <w:kern w:val="0"/>
                <w:szCs w:val="21"/>
              </w:rPr>
              <w:t>机构内的非机动车停车区域符合以下条件：</w:t>
            </w:r>
          </w:p>
          <w:p>
            <w:pPr>
              <w:numPr>
                <w:ilvl w:val="0"/>
                <w:numId w:val="14"/>
              </w:numPr>
              <w:adjustRightInd w:val="0"/>
              <w:textAlignment w:val="baseline"/>
              <w:rPr>
                <w:rFonts w:eastAsia="仿宋_GB2312"/>
                <w:kern w:val="0"/>
                <w:szCs w:val="21"/>
              </w:rPr>
            </w:pPr>
            <w:r>
              <w:rPr>
                <w:rFonts w:eastAsia="仿宋_GB2312"/>
                <w:kern w:val="0"/>
                <w:szCs w:val="21"/>
              </w:rPr>
              <w:t>设有非机动车停车区域（场地或车库）；</w:t>
            </w:r>
          </w:p>
          <w:p>
            <w:pPr>
              <w:numPr>
                <w:ilvl w:val="0"/>
                <w:numId w:val="14"/>
              </w:numPr>
              <w:adjustRightInd w:val="0"/>
              <w:textAlignment w:val="baseline"/>
              <w:rPr>
                <w:rFonts w:eastAsia="仿宋_GB2312"/>
                <w:kern w:val="0"/>
                <w:szCs w:val="21"/>
              </w:rPr>
            </w:pPr>
            <w:r>
              <w:rPr>
                <w:rFonts w:eastAsia="仿宋_GB2312"/>
                <w:kern w:val="0"/>
                <w:szCs w:val="21"/>
              </w:rPr>
              <w:t>满足遮雨、遮阳要，设有电动车充电装置，且满足消防安全要求。</w:t>
            </w:r>
          </w:p>
          <w:p>
            <w:pPr>
              <w:adjustRightInd w:val="0"/>
              <w:textAlignment w:val="baseline"/>
              <w:rPr>
                <w:rFonts w:eastAsia="仿宋_GB2312"/>
                <w:kern w:val="0"/>
                <w:szCs w:val="21"/>
              </w:rPr>
            </w:pPr>
            <w:r>
              <w:rPr>
                <w:rFonts w:eastAsia="仿宋_GB2312"/>
                <w:kern w:val="0"/>
                <w:szCs w:val="21"/>
              </w:rPr>
              <w:t>注：每符合1项得0.5分，共1分。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现场查看非机动车停车区域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设施设备（115分）</w:t>
            </w:r>
          </w:p>
        </w:tc>
        <w:tc>
          <w:tcPr>
            <w:tcW w:w="443" w:type="pct"/>
            <w:vAlign w:val="center"/>
          </w:tcPr>
          <w:p>
            <w:pPr>
              <w:adjustRightInd w:val="0"/>
              <w:jc w:val="center"/>
              <w:textAlignment w:val="baseline"/>
              <w:rPr>
                <w:rFonts w:eastAsia="仿宋_GB2312"/>
                <w:b/>
                <w:bCs/>
                <w:kern w:val="0"/>
                <w:szCs w:val="21"/>
              </w:rPr>
            </w:pPr>
            <w:r>
              <w:rPr>
                <w:rFonts w:eastAsia="仿宋_GB2312"/>
                <w:b/>
                <w:bCs/>
                <w:kern w:val="0"/>
                <w:szCs w:val="21"/>
              </w:rPr>
              <w:t>停车区域         （3分）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122</w:t>
            </w:r>
          </w:p>
        </w:tc>
        <w:tc>
          <w:tcPr>
            <w:tcW w:w="2465" w:type="pct"/>
            <w:vAlign w:val="center"/>
          </w:tcPr>
          <w:p>
            <w:pPr>
              <w:adjustRightInd w:val="0"/>
              <w:textAlignment w:val="baseline"/>
              <w:rPr>
                <w:rFonts w:eastAsia="仿宋_GB2312"/>
                <w:kern w:val="0"/>
                <w:szCs w:val="21"/>
              </w:rPr>
            </w:pPr>
            <w:r>
              <w:rPr>
                <w:rFonts w:eastAsia="仿宋_GB2312"/>
                <w:kern w:val="0"/>
                <w:szCs w:val="21"/>
              </w:rPr>
              <w:t>机构内的停车区域符合以下要求：</w:t>
            </w:r>
          </w:p>
          <w:p>
            <w:pPr>
              <w:adjustRightInd w:val="0"/>
              <w:textAlignment w:val="baseline"/>
              <w:rPr>
                <w:rFonts w:eastAsia="仿宋_GB2312"/>
                <w:kern w:val="0"/>
                <w:szCs w:val="21"/>
              </w:rPr>
            </w:pPr>
            <w:r>
              <w:rPr>
                <w:rFonts w:eastAsia="仿宋_GB2312"/>
                <w:kern w:val="0"/>
                <w:szCs w:val="21"/>
              </w:rPr>
              <w:t>（1）位置易于车辆到达，并与主要的建筑出入口实现无障碍连通；</w:t>
            </w:r>
          </w:p>
          <w:p>
            <w:pPr>
              <w:adjustRightInd w:val="0"/>
              <w:textAlignment w:val="baseline"/>
              <w:rPr>
                <w:rFonts w:eastAsia="仿宋_GB2312"/>
                <w:kern w:val="0"/>
                <w:szCs w:val="21"/>
              </w:rPr>
            </w:pPr>
            <w:r>
              <w:rPr>
                <w:rFonts w:eastAsia="仿宋_GB2312"/>
                <w:kern w:val="0"/>
                <w:szCs w:val="21"/>
              </w:rPr>
              <w:t>（2）数量或面积可满足日常车辆停放需求。</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现场查看停车区域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评估空间         （3分）</w:t>
            </w:r>
          </w:p>
          <w:p>
            <w:pPr>
              <w:adjustRightInd w:val="0"/>
              <w:jc w:val="center"/>
              <w:textAlignment w:val="baseline"/>
              <w:rPr>
                <w:rFonts w:eastAsia="仿宋_GB2312"/>
                <w:b/>
                <w:bCs/>
                <w:spacing w:val="-4"/>
                <w:kern w:val="0"/>
                <w:szCs w:val="21"/>
              </w:rPr>
            </w:pPr>
            <w:r>
              <w:rPr>
                <w:rFonts w:eastAsia="仿宋_GB2312"/>
                <w:b/>
                <w:bCs/>
                <w:spacing w:val="-4"/>
                <w:kern w:val="0"/>
                <w:szCs w:val="21"/>
              </w:rPr>
              <w:t>注：外包评估服务的机构，外包服务协议中应体现以下内容或外包服务供应商满足以下要求。未达要求不得分。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123</w:t>
            </w:r>
          </w:p>
        </w:tc>
        <w:tc>
          <w:tcPr>
            <w:tcW w:w="2465" w:type="pct"/>
            <w:vAlign w:val="center"/>
          </w:tcPr>
          <w:p>
            <w:pPr>
              <w:adjustRightInd w:val="0"/>
              <w:textAlignment w:val="baseline"/>
              <w:rPr>
                <w:rFonts w:eastAsia="仿宋_GB2312"/>
                <w:kern w:val="0"/>
                <w:szCs w:val="21"/>
              </w:rPr>
            </w:pPr>
            <w:r>
              <w:rPr>
                <w:rFonts w:eastAsia="仿宋_GB2312"/>
                <w:kern w:val="0"/>
                <w:szCs w:val="21"/>
              </w:rPr>
              <w:t>设有评估室，或与其他空间合设评估空间。评估环境清洁、安静、光线充足。</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124</w:t>
            </w:r>
          </w:p>
        </w:tc>
        <w:tc>
          <w:tcPr>
            <w:tcW w:w="2465" w:type="pct"/>
            <w:vAlign w:val="center"/>
          </w:tcPr>
          <w:p>
            <w:pPr>
              <w:adjustRightInd w:val="0"/>
              <w:textAlignment w:val="baseline"/>
              <w:rPr>
                <w:rFonts w:eastAsia="仿宋_GB2312"/>
                <w:kern w:val="0"/>
                <w:szCs w:val="21"/>
              </w:rPr>
            </w:pPr>
            <w:r>
              <w:rPr>
                <w:rFonts w:eastAsia="仿宋_GB2312"/>
                <w:kern w:val="0"/>
                <w:szCs w:val="21"/>
              </w:rPr>
              <w:t>评估室内物品满足评估需要，不放置与评估无关的物品。评估室内或室外有连续的台阶和带有扶手的通道，可供评估使用。</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125</w:t>
            </w:r>
          </w:p>
        </w:tc>
        <w:tc>
          <w:tcPr>
            <w:tcW w:w="2465" w:type="pct"/>
            <w:vAlign w:val="center"/>
          </w:tcPr>
          <w:p>
            <w:pPr>
              <w:adjustRightInd w:val="0"/>
              <w:textAlignment w:val="baseline"/>
              <w:rPr>
                <w:rFonts w:eastAsia="仿宋_GB2312"/>
                <w:kern w:val="0"/>
                <w:szCs w:val="21"/>
              </w:rPr>
            </w:pPr>
            <w:r>
              <w:rPr>
                <w:rFonts w:eastAsia="仿宋_GB2312"/>
                <w:kern w:val="0"/>
                <w:szCs w:val="21"/>
              </w:rPr>
              <w:t>设有员工的培训空间（含独立用房或共用空间），满足机构内部教学培训的需求。</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康复空间     （10分）</w:t>
            </w:r>
          </w:p>
          <w:p>
            <w:pPr>
              <w:adjustRightInd w:val="0"/>
              <w:jc w:val="center"/>
              <w:textAlignment w:val="baseline"/>
              <w:rPr>
                <w:rFonts w:eastAsia="仿宋_GB2312"/>
                <w:b/>
                <w:bCs/>
                <w:spacing w:val="-4"/>
                <w:kern w:val="0"/>
                <w:szCs w:val="21"/>
              </w:rPr>
            </w:pPr>
            <w:r>
              <w:rPr>
                <w:rFonts w:eastAsia="仿宋_GB2312"/>
                <w:b/>
                <w:bCs/>
                <w:spacing w:val="-4"/>
                <w:kern w:val="0"/>
                <w:szCs w:val="21"/>
              </w:rPr>
              <w:t>注：当机构内未设康复空间时，此项不参与评分。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126</w:t>
            </w:r>
          </w:p>
        </w:tc>
        <w:tc>
          <w:tcPr>
            <w:tcW w:w="2465" w:type="pct"/>
            <w:vAlign w:val="center"/>
          </w:tcPr>
          <w:p>
            <w:pPr>
              <w:adjustRightInd w:val="0"/>
              <w:textAlignment w:val="baseline"/>
              <w:rPr>
                <w:rFonts w:eastAsia="仿宋_GB2312"/>
                <w:kern w:val="0"/>
                <w:szCs w:val="21"/>
              </w:rPr>
            </w:pPr>
            <w:r>
              <w:rPr>
                <w:rFonts w:eastAsia="仿宋_GB2312"/>
                <w:kern w:val="0"/>
                <w:szCs w:val="21"/>
              </w:rPr>
              <w:t>设有用于为老年人提供康复服务的空间；服务人员办公、更衣、休息和储藏的空间。</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841"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127</w:t>
            </w:r>
          </w:p>
        </w:tc>
        <w:tc>
          <w:tcPr>
            <w:tcW w:w="2465" w:type="pct"/>
            <w:vAlign w:val="center"/>
          </w:tcPr>
          <w:p>
            <w:pPr>
              <w:adjustRightInd w:val="0"/>
              <w:textAlignment w:val="baseline"/>
              <w:rPr>
                <w:rFonts w:eastAsia="仿宋_GB2312"/>
                <w:kern w:val="0"/>
                <w:szCs w:val="21"/>
              </w:rPr>
            </w:pPr>
            <w:r>
              <w:rPr>
                <w:rFonts w:eastAsia="仿宋_GB2312"/>
                <w:kern w:val="0"/>
                <w:szCs w:val="21"/>
              </w:rPr>
              <w:t>康复空间和器械配置状况符合以下条件：</w:t>
            </w:r>
          </w:p>
          <w:p>
            <w:pPr>
              <w:adjustRightInd w:val="0"/>
              <w:textAlignment w:val="baseline"/>
              <w:rPr>
                <w:rFonts w:eastAsia="仿宋_GB2312"/>
                <w:kern w:val="0"/>
                <w:szCs w:val="21"/>
              </w:rPr>
            </w:pPr>
            <w:r>
              <w:rPr>
                <w:rFonts w:eastAsia="仿宋_GB2312"/>
                <w:kern w:val="0"/>
                <w:szCs w:val="21"/>
              </w:rPr>
              <w:t>（1）设有可供进行运动治疗（PT）和作业治疗（OT）的康复空间；</w:t>
            </w:r>
          </w:p>
          <w:p>
            <w:pPr>
              <w:adjustRightInd w:val="0"/>
              <w:textAlignment w:val="baseline"/>
              <w:rPr>
                <w:rFonts w:eastAsia="仿宋_GB2312"/>
                <w:kern w:val="0"/>
                <w:szCs w:val="21"/>
              </w:rPr>
            </w:pPr>
            <w:r>
              <w:rPr>
                <w:rFonts w:eastAsia="仿宋_GB2312"/>
                <w:kern w:val="0"/>
                <w:szCs w:val="21"/>
              </w:rPr>
              <w:t>（2）设有</w:t>
            </w:r>
            <w:r>
              <w:rPr>
                <w:rFonts w:hint="eastAsia" w:ascii="方正书宋简体" w:eastAsia="方正书宋简体"/>
                <w:kern w:val="0"/>
                <w:szCs w:val="21"/>
              </w:rPr>
              <w:t>≥</w:t>
            </w:r>
            <w:r>
              <w:rPr>
                <w:rFonts w:eastAsia="仿宋_GB2312"/>
                <w:kern w:val="0"/>
                <w:szCs w:val="21"/>
              </w:rPr>
              <w:t>2种运动康复器械；</w:t>
            </w:r>
          </w:p>
          <w:p>
            <w:pPr>
              <w:adjustRightInd w:val="0"/>
              <w:textAlignment w:val="baseline"/>
              <w:rPr>
                <w:rFonts w:eastAsia="仿宋_GB2312"/>
                <w:kern w:val="0"/>
                <w:szCs w:val="21"/>
              </w:rPr>
            </w:pPr>
            <w:r>
              <w:rPr>
                <w:rFonts w:eastAsia="仿宋_GB2312"/>
                <w:kern w:val="0"/>
                <w:szCs w:val="21"/>
              </w:rPr>
              <w:t>（3）设有</w:t>
            </w:r>
            <w:r>
              <w:rPr>
                <w:rFonts w:hint="eastAsia" w:ascii="方正书宋简体" w:eastAsia="方正书宋简体"/>
                <w:kern w:val="0"/>
                <w:szCs w:val="21"/>
              </w:rPr>
              <w:t>≥</w:t>
            </w:r>
            <w:r>
              <w:rPr>
                <w:rFonts w:eastAsia="仿宋_GB2312"/>
                <w:kern w:val="0"/>
                <w:szCs w:val="21"/>
              </w:rPr>
              <w:t>2种作业康复器械</w:t>
            </w:r>
            <w:r>
              <w:rPr>
                <w:rFonts w:hint="eastAsia" w:eastAsia="仿宋_GB2312"/>
                <w:kern w:val="0"/>
                <w:szCs w:val="21"/>
              </w:rPr>
              <w:t>；</w:t>
            </w:r>
          </w:p>
          <w:p>
            <w:pPr>
              <w:adjustRightInd w:val="0"/>
              <w:textAlignment w:val="baseline"/>
              <w:rPr>
                <w:rFonts w:eastAsia="仿宋_GB2312"/>
                <w:kern w:val="0"/>
                <w:szCs w:val="21"/>
              </w:rPr>
            </w:pPr>
            <w:r>
              <w:rPr>
                <w:rFonts w:eastAsia="仿宋_GB2312"/>
                <w:kern w:val="0"/>
                <w:szCs w:val="21"/>
              </w:rPr>
              <w:t>（4）提供中医推拿、针灸、理疗、火罐等服务。</w:t>
            </w:r>
          </w:p>
          <w:p>
            <w:pPr>
              <w:adjustRightInd w:val="0"/>
              <w:textAlignment w:val="baseline"/>
              <w:rPr>
                <w:rFonts w:eastAsia="仿宋_GB2312"/>
                <w:kern w:val="0"/>
                <w:szCs w:val="21"/>
              </w:rPr>
            </w:pPr>
            <w:r>
              <w:rPr>
                <w:rFonts w:eastAsia="仿宋_GB2312"/>
                <w:kern w:val="0"/>
                <w:szCs w:val="21"/>
              </w:rPr>
              <w:t>注：每符合1项得1分，共4分。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现场查看康复空间及康复器械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128</w:t>
            </w:r>
          </w:p>
        </w:tc>
        <w:tc>
          <w:tcPr>
            <w:tcW w:w="2465" w:type="pct"/>
            <w:vAlign w:val="center"/>
          </w:tcPr>
          <w:p>
            <w:pPr>
              <w:adjustRightInd w:val="0"/>
              <w:textAlignment w:val="baseline"/>
              <w:rPr>
                <w:rFonts w:eastAsia="仿宋_GB2312"/>
                <w:kern w:val="0"/>
                <w:szCs w:val="21"/>
              </w:rPr>
            </w:pPr>
            <w:r>
              <w:rPr>
                <w:rFonts w:eastAsia="仿宋_GB2312"/>
                <w:kern w:val="0"/>
                <w:szCs w:val="21"/>
              </w:rPr>
              <w:t>康复空间的布置符合以下条件：</w:t>
            </w:r>
          </w:p>
          <w:p>
            <w:pPr>
              <w:adjustRightInd w:val="0"/>
              <w:textAlignment w:val="baseline"/>
              <w:rPr>
                <w:rFonts w:eastAsia="仿宋_GB2312"/>
                <w:kern w:val="0"/>
                <w:szCs w:val="21"/>
              </w:rPr>
            </w:pPr>
            <w:r>
              <w:rPr>
                <w:rFonts w:eastAsia="仿宋_GB2312"/>
                <w:kern w:val="0"/>
                <w:szCs w:val="21"/>
              </w:rPr>
              <w:t>（1）康复器械布置合理，无安全隐患；</w:t>
            </w:r>
          </w:p>
          <w:p>
            <w:pPr>
              <w:adjustRightInd w:val="0"/>
              <w:textAlignment w:val="baseline"/>
              <w:rPr>
                <w:rFonts w:eastAsia="仿宋_GB2312"/>
                <w:kern w:val="0"/>
                <w:szCs w:val="21"/>
              </w:rPr>
            </w:pPr>
            <w:r>
              <w:rPr>
                <w:rFonts w:eastAsia="仿宋_GB2312"/>
                <w:kern w:val="0"/>
                <w:szCs w:val="21"/>
              </w:rPr>
              <w:t>（2）适应不同康复器械的布置需求；</w:t>
            </w:r>
          </w:p>
          <w:p>
            <w:pPr>
              <w:adjustRightInd w:val="0"/>
              <w:textAlignment w:val="baseline"/>
              <w:rPr>
                <w:rFonts w:eastAsia="仿宋_GB2312"/>
                <w:kern w:val="0"/>
                <w:szCs w:val="21"/>
              </w:rPr>
            </w:pPr>
            <w:r>
              <w:rPr>
                <w:rFonts w:eastAsia="仿宋_GB2312"/>
                <w:kern w:val="0"/>
                <w:szCs w:val="21"/>
              </w:rPr>
              <w:t>（3）满足通行需求，方便乘坐轮椅的老年人接近和使用各类康复器械。</w:t>
            </w:r>
          </w:p>
          <w:p>
            <w:pPr>
              <w:adjustRightInd w:val="0"/>
              <w:textAlignment w:val="baseline"/>
              <w:rPr>
                <w:rFonts w:eastAsia="仿宋_GB2312"/>
                <w:kern w:val="0"/>
                <w:szCs w:val="21"/>
              </w:rPr>
            </w:pPr>
            <w:r>
              <w:rPr>
                <w:rFonts w:eastAsia="仿宋_GB2312"/>
                <w:kern w:val="0"/>
                <w:szCs w:val="21"/>
              </w:rPr>
              <w:t>注：符合1项得0.5分，符合2项得1分，符合3项得2分。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现场查看康复空间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499"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设施设备（115分）</w:t>
            </w:r>
          </w:p>
        </w:tc>
        <w:tc>
          <w:tcPr>
            <w:tcW w:w="443" w:type="pc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康复空间     （10分）</w:t>
            </w:r>
          </w:p>
          <w:p>
            <w:pPr>
              <w:adjustRightInd w:val="0"/>
              <w:jc w:val="center"/>
              <w:textAlignment w:val="baseline"/>
              <w:rPr>
                <w:rFonts w:eastAsia="仿宋_GB2312"/>
                <w:b/>
                <w:bCs/>
                <w:kern w:val="0"/>
                <w:szCs w:val="21"/>
              </w:rPr>
            </w:pPr>
            <w:r>
              <w:rPr>
                <w:rFonts w:eastAsia="仿宋_GB2312"/>
                <w:b/>
                <w:bCs/>
                <w:spacing w:val="-4"/>
                <w:kern w:val="0"/>
                <w:szCs w:val="21"/>
              </w:rPr>
              <w:t>注：当机构内未设康复空间时，此项不参与评分。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129</w:t>
            </w:r>
          </w:p>
        </w:tc>
        <w:tc>
          <w:tcPr>
            <w:tcW w:w="2465" w:type="pct"/>
            <w:vAlign w:val="center"/>
          </w:tcPr>
          <w:p>
            <w:pPr>
              <w:adjustRightInd w:val="0"/>
              <w:textAlignment w:val="baseline"/>
              <w:rPr>
                <w:rFonts w:eastAsia="仿宋_GB2312"/>
                <w:kern w:val="0"/>
                <w:szCs w:val="21"/>
              </w:rPr>
            </w:pPr>
            <w:r>
              <w:rPr>
                <w:rFonts w:eastAsia="仿宋_GB2312"/>
                <w:kern w:val="0"/>
                <w:szCs w:val="21"/>
              </w:rPr>
              <w:t>设有特色康复空间，符合以下条件：</w:t>
            </w:r>
          </w:p>
          <w:p>
            <w:pPr>
              <w:adjustRightInd w:val="0"/>
              <w:textAlignment w:val="baseline"/>
              <w:rPr>
                <w:rFonts w:eastAsia="仿宋_GB2312"/>
                <w:kern w:val="0"/>
                <w:szCs w:val="21"/>
              </w:rPr>
            </w:pPr>
            <w:r>
              <w:rPr>
                <w:rFonts w:eastAsia="仿宋_GB2312"/>
                <w:kern w:val="0"/>
                <w:szCs w:val="21"/>
              </w:rPr>
              <w:t>（1）设有认知康复空间，可供开展小组活动、音乐治疗、怀旧疗法、感官刺激等认知康复活动；</w:t>
            </w:r>
          </w:p>
          <w:p>
            <w:pPr>
              <w:adjustRightInd w:val="0"/>
              <w:textAlignment w:val="baseline"/>
              <w:rPr>
                <w:rFonts w:eastAsia="仿宋_GB2312"/>
                <w:kern w:val="0"/>
                <w:szCs w:val="21"/>
              </w:rPr>
            </w:pPr>
            <w:r>
              <w:rPr>
                <w:rFonts w:eastAsia="仿宋_GB2312"/>
                <w:kern w:val="0"/>
                <w:szCs w:val="21"/>
              </w:rPr>
              <w:t>（2）设有文体康复空间，可供开展针对性的体育运动和文化娱乐活动；</w:t>
            </w:r>
          </w:p>
          <w:p>
            <w:pPr>
              <w:adjustRightInd w:val="0"/>
              <w:textAlignment w:val="baseline"/>
              <w:rPr>
                <w:rFonts w:eastAsia="仿宋_GB2312"/>
                <w:kern w:val="0"/>
                <w:szCs w:val="21"/>
              </w:rPr>
            </w:pPr>
            <w:r>
              <w:rPr>
                <w:rFonts w:eastAsia="仿宋_GB2312"/>
                <w:kern w:val="0"/>
                <w:szCs w:val="21"/>
              </w:rPr>
              <w:t>（3）设有疗愈性康复景观，提供五感刺激，可供开展园艺疗法等康复活动；</w:t>
            </w:r>
          </w:p>
          <w:p>
            <w:pPr>
              <w:adjustRightInd w:val="0"/>
              <w:textAlignment w:val="baseline"/>
              <w:rPr>
                <w:rFonts w:eastAsia="仿宋_GB2312"/>
                <w:kern w:val="0"/>
                <w:szCs w:val="21"/>
              </w:rPr>
            </w:pPr>
            <w:r>
              <w:rPr>
                <w:rFonts w:eastAsia="仿宋_GB2312"/>
                <w:kern w:val="0"/>
                <w:szCs w:val="21"/>
              </w:rPr>
              <w:t>（4）其他有别于作业康复和运动康复的特色康复空间。</w:t>
            </w:r>
          </w:p>
          <w:p>
            <w:pPr>
              <w:adjustRightInd w:val="0"/>
              <w:textAlignment w:val="baseline"/>
              <w:rPr>
                <w:rFonts w:eastAsia="仿宋_GB2312"/>
                <w:kern w:val="0"/>
                <w:szCs w:val="21"/>
              </w:rPr>
            </w:pPr>
            <w:r>
              <w:rPr>
                <w:rFonts w:eastAsia="仿宋_GB2312"/>
                <w:kern w:val="0"/>
                <w:szCs w:val="21"/>
              </w:rPr>
              <w:t>注：符合1项得1分，符合2项及以上得2分。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18"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社会工作室/心理咨询空间（含管理服务用房及设施）        （4分）</w:t>
            </w:r>
          </w:p>
          <w:p>
            <w:pPr>
              <w:adjustRightInd w:val="0"/>
              <w:jc w:val="center"/>
              <w:textAlignment w:val="baseline"/>
              <w:rPr>
                <w:rFonts w:eastAsia="仿宋_GB2312"/>
                <w:b/>
                <w:bCs/>
                <w:spacing w:val="-4"/>
                <w:kern w:val="0"/>
                <w:szCs w:val="21"/>
              </w:rPr>
            </w:pPr>
            <w:r>
              <w:rPr>
                <w:rFonts w:eastAsia="仿宋_GB2312"/>
                <w:b/>
                <w:bCs/>
                <w:spacing w:val="-4"/>
                <w:kern w:val="0"/>
                <w:szCs w:val="21"/>
              </w:rPr>
              <w:t>注：若农村特困人员供养服务机构（敬老院等）未设置，此项不参与评分。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130</w:t>
            </w:r>
          </w:p>
        </w:tc>
        <w:tc>
          <w:tcPr>
            <w:tcW w:w="2465" w:type="pct"/>
            <w:vAlign w:val="center"/>
          </w:tcPr>
          <w:p>
            <w:pPr>
              <w:adjustRightInd w:val="0"/>
              <w:textAlignment w:val="baseline"/>
              <w:rPr>
                <w:rFonts w:eastAsia="仿宋_GB2312"/>
                <w:kern w:val="0"/>
                <w:szCs w:val="21"/>
              </w:rPr>
            </w:pPr>
            <w:r>
              <w:rPr>
                <w:rFonts w:eastAsia="仿宋_GB2312"/>
                <w:kern w:val="0"/>
                <w:szCs w:val="21"/>
              </w:rPr>
              <w:t>设有社工工作室或与其他空间合设的社会工作区；能够满足社工和志愿者开展活动培训、研讨活动计划、存放活动用品等的空间需求。</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51"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131</w:t>
            </w:r>
          </w:p>
        </w:tc>
        <w:tc>
          <w:tcPr>
            <w:tcW w:w="2465" w:type="pct"/>
            <w:vAlign w:val="center"/>
          </w:tcPr>
          <w:p>
            <w:pPr>
              <w:adjustRightInd w:val="0"/>
              <w:textAlignment w:val="baseline"/>
              <w:rPr>
                <w:rFonts w:eastAsia="仿宋_GB2312"/>
                <w:kern w:val="0"/>
                <w:szCs w:val="21"/>
              </w:rPr>
            </w:pPr>
            <w:r>
              <w:rPr>
                <w:rFonts w:eastAsia="仿宋_GB2312"/>
                <w:kern w:val="0"/>
                <w:szCs w:val="21"/>
              </w:rPr>
              <w:t>设有心理咨询室或与其他空间合设的心理咨询区。</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51"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132</w:t>
            </w:r>
          </w:p>
        </w:tc>
        <w:tc>
          <w:tcPr>
            <w:tcW w:w="2465" w:type="pct"/>
            <w:vAlign w:val="center"/>
          </w:tcPr>
          <w:p>
            <w:pPr>
              <w:adjustRightInd w:val="0"/>
              <w:textAlignment w:val="baseline"/>
              <w:rPr>
                <w:rFonts w:eastAsia="仿宋_GB2312"/>
                <w:kern w:val="0"/>
                <w:szCs w:val="21"/>
              </w:rPr>
            </w:pPr>
            <w:r>
              <w:rPr>
                <w:rFonts w:eastAsia="仿宋_GB2312"/>
                <w:kern w:val="0"/>
                <w:szCs w:val="21"/>
              </w:rPr>
              <w:t>心理咨询空间符合以下条件：</w:t>
            </w:r>
          </w:p>
          <w:p>
            <w:pPr>
              <w:adjustRightInd w:val="0"/>
              <w:textAlignment w:val="baseline"/>
              <w:rPr>
                <w:rFonts w:eastAsia="仿宋_GB2312"/>
                <w:kern w:val="0"/>
                <w:szCs w:val="21"/>
              </w:rPr>
            </w:pPr>
            <w:r>
              <w:rPr>
                <w:rFonts w:eastAsia="仿宋_GB2312"/>
                <w:kern w:val="0"/>
                <w:szCs w:val="21"/>
              </w:rPr>
              <w:t>（1）具有较好的私密性；</w:t>
            </w:r>
          </w:p>
          <w:p>
            <w:pPr>
              <w:adjustRightInd w:val="0"/>
              <w:textAlignment w:val="baseline"/>
              <w:rPr>
                <w:rFonts w:eastAsia="仿宋_GB2312"/>
                <w:kern w:val="0"/>
                <w:szCs w:val="21"/>
              </w:rPr>
            </w:pPr>
            <w:r>
              <w:rPr>
                <w:rFonts w:eastAsia="仿宋_GB2312"/>
                <w:kern w:val="0"/>
                <w:szCs w:val="21"/>
              </w:rPr>
              <w:t>（2）空间氛围轻松明快，有助于放松身心、舒缓情绪；</w:t>
            </w:r>
          </w:p>
          <w:p>
            <w:pPr>
              <w:adjustRightInd w:val="0"/>
              <w:textAlignment w:val="baseline"/>
              <w:rPr>
                <w:rFonts w:eastAsia="仿宋_GB2312"/>
                <w:kern w:val="0"/>
                <w:szCs w:val="21"/>
              </w:rPr>
            </w:pPr>
            <w:r>
              <w:rPr>
                <w:rFonts w:eastAsia="仿宋_GB2312"/>
                <w:kern w:val="0"/>
                <w:szCs w:val="21"/>
              </w:rPr>
              <w:t>（3）设有舒适的家具。</w:t>
            </w:r>
          </w:p>
          <w:p>
            <w:pPr>
              <w:adjustRightInd w:val="0"/>
              <w:textAlignment w:val="baseline"/>
              <w:rPr>
                <w:rFonts w:eastAsia="仿宋_GB2312"/>
                <w:kern w:val="0"/>
                <w:szCs w:val="21"/>
              </w:rPr>
            </w:pPr>
            <w:r>
              <w:rPr>
                <w:rFonts w:eastAsia="仿宋_GB2312"/>
                <w:kern w:val="0"/>
                <w:szCs w:val="21"/>
              </w:rPr>
              <w:t>注：符合1项得0.5分，符合2-3项得1分。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79"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管理服务用房及设施                   （5分）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133</w:t>
            </w:r>
          </w:p>
        </w:tc>
        <w:tc>
          <w:tcPr>
            <w:tcW w:w="2465" w:type="pct"/>
            <w:vAlign w:val="center"/>
          </w:tcPr>
          <w:p>
            <w:pPr>
              <w:adjustRightInd w:val="0"/>
              <w:textAlignment w:val="baseline"/>
              <w:rPr>
                <w:rFonts w:eastAsia="仿宋_GB2312"/>
                <w:kern w:val="0"/>
                <w:szCs w:val="21"/>
              </w:rPr>
            </w:pPr>
            <w:r>
              <w:rPr>
                <w:rFonts w:eastAsia="仿宋_GB2312"/>
                <w:kern w:val="0"/>
                <w:szCs w:val="21"/>
              </w:rPr>
              <w:t>设有员工办公室或办公区，例如护理员值班室、行政办公室、财务室、院长室等。办公空间充足，设施设备能够满足日常工作需求。</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134</w:t>
            </w:r>
          </w:p>
        </w:tc>
        <w:tc>
          <w:tcPr>
            <w:tcW w:w="2465" w:type="pct"/>
            <w:vAlign w:val="center"/>
          </w:tcPr>
          <w:p>
            <w:pPr>
              <w:adjustRightInd w:val="0"/>
              <w:textAlignment w:val="baseline"/>
              <w:rPr>
                <w:rFonts w:eastAsia="仿宋_GB2312"/>
                <w:kern w:val="0"/>
                <w:szCs w:val="21"/>
              </w:rPr>
            </w:pPr>
            <w:r>
              <w:rPr>
                <w:rFonts w:eastAsia="仿宋_GB2312"/>
                <w:kern w:val="0"/>
                <w:szCs w:val="21"/>
              </w:rPr>
              <w:t>设有员工就餐、更衣和卫浴空间，能为员工的日常工作提供基本保障。</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135</w:t>
            </w:r>
          </w:p>
        </w:tc>
        <w:tc>
          <w:tcPr>
            <w:tcW w:w="2465" w:type="pct"/>
            <w:vAlign w:val="center"/>
          </w:tcPr>
          <w:p>
            <w:pPr>
              <w:adjustRightInd w:val="0"/>
              <w:textAlignment w:val="baseline"/>
              <w:rPr>
                <w:rFonts w:eastAsia="仿宋_GB2312"/>
                <w:kern w:val="0"/>
                <w:szCs w:val="21"/>
              </w:rPr>
            </w:pPr>
            <w:r>
              <w:rPr>
                <w:rFonts w:eastAsia="仿宋_GB2312"/>
                <w:kern w:val="0"/>
                <w:szCs w:val="21"/>
              </w:rPr>
              <w:t>设有微型消防站，设有消防控制室（中控室）。</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设施设备（115分）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spacing w:val="-4"/>
                <w:kern w:val="0"/>
                <w:szCs w:val="21"/>
              </w:rPr>
              <w:t>管理服务用房及设施                   （5分）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136</w:t>
            </w:r>
          </w:p>
        </w:tc>
        <w:tc>
          <w:tcPr>
            <w:tcW w:w="2465" w:type="pct"/>
            <w:vAlign w:val="center"/>
          </w:tcPr>
          <w:p>
            <w:pPr>
              <w:adjustRightInd w:val="0"/>
              <w:textAlignment w:val="baseline"/>
              <w:rPr>
                <w:rFonts w:eastAsia="仿宋_GB2312"/>
                <w:kern w:val="0"/>
                <w:szCs w:val="21"/>
              </w:rPr>
            </w:pPr>
            <w:r>
              <w:rPr>
                <w:rFonts w:eastAsia="仿宋_GB2312"/>
                <w:kern w:val="0"/>
                <w:szCs w:val="21"/>
              </w:rPr>
              <w:t>按照消防技术标准配置灭火器、火灾自动报警系统、自动喷水灭火系统、应急照明等消防设施设备并通过综合验收。</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137</w:t>
            </w:r>
          </w:p>
        </w:tc>
        <w:tc>
          <w:tcPr>
            <w:tcW w:w="2465" w:type="pct"/>
            <w:vAlign w:val="center"/>
          </w:tcPr>
          <w:p>
            <w:pPr>
              <w:adjustRightInd w:val="0"/>
              <w:textAlignment w:val="baseline"/>
              <w:rPr>
                <w:rFonts w:eastAsia="仿宋_GB2312"/>
                <w:kern w:val="0"/>
                <w:szCs w:val="21"/>
              </w:rPr>
            </w:pPr>
            <w:r>
              <w:rPr>
                <w:rFonts w:eastAsia="仿宋_GB2312"/>
                <w:kern w:val="0"/>
                <w:szCs w:val="21"/>
              </w:rPr>
              <w:t>设有室外报警装置、AED等报警装置和必要的应急救援设备设施。</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运营管理  （135分）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行政</w:t>
            </w:r>
          </w:p>
          <w:p>
            <w:pPr>
              <w:adjustRightInd w:val="0"/>
              <w:jc w:val="center"/>
              <w:textAlignment w:val="baseline"/>
              <w:rPr>
                <w:rFonts w:eastAsia="仿宋_GB2312"/>
                <w:b/>
                <w:bCs/>
                <w:kern w:val="0"/>
                <w:szCs w:val="21"/>
              </w:rPr>
            </w:pPr>
            <w:r>
              <w:rPr>
                <w:rFonts w:eastAsia="仿宋_GB2312"/>
                <w:b/>
                <w:bCs/>
                <w:kern w:val="0"/>
                <w:szCs w:val="21"/>
              </w:rPr>
              <w:t>办公</w:t>
            </w:r>
          </w:p>
          <w:p>
            <w:pPr>
              <w:adjustRightInd w:val="0"/>
              <w:jc w:val="center"/>
              <w:textAlignment w:val="baseline"/>
              <w:rPr>
                <w:rFonts w:eastAsia="仿宋_GB2312"/>
                <w:b/>
                <w:bCs/>
                <w:kern w:val="0"/>
                <w:szCs w:val="21"/>
              </w:rPr>
            </w:pPr>
            <w:r>
              <w:rPr>
                <w:rFonts w:eastAsia="仿宋_GB2312"/>
                <w:b/>
                <w:bCs/>
                <w:kern w:val="0"/>
                <w:szCs w:val="21"/>
              </w:rPr>
              <w:t xml:space="preserve">管理 </w:t>
            </w:r>
          </w:p>
          <w:p>
            <w:pPr>
              <w:adjustRightInd w:val="0"/>
              <w:jc w:val="center"/>
              <w:textAlignment w:val="baseline"/>
              <w:rPr>
                <w:rFonts w:eastAsia="仿宋_GB2312"/>
                <w:b/>
                <w:bCs/>
                <w:kern w:val="0"/>
                <w:szCs w:val="21"/>
              </w:rPr>
            </w:pPr>
            <w:r>
              <w:rPr>
                <w:rFonts w:eastAsia="仿宋_GB2312"/>
                <w:b/>
                <w:bCs/>
                <w:kern w:val="0"/>
                <w:szCs w:val="21"/>
              </w:rPr>
              <w:t>（10分）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138</w:t>
            </w:r>
          </w:p>
        </w:tc>
        <w:tc>
          <w:tcPr>
            <w:tcW w:w="2465" w:type="pct"/>
            <w:vAlign w:val="center"/>
          </w:tcPr>
          <w:p>
            <w:pPr>
              <w:adjustRightInd w:val="0"/>
              <w:textAlignment w:val="baseline"/>
              <w:rPr>
                <w:rFonts w:eastAsia="仿宋_GB2312"/>
                <w:kern w:val="0"/>
                <w:szCs w:val="21"/>
              </w:rPr>
            </w:pPr>
            <w:r>
              <w:rPr>
                <w:rFonts w:eastAsia="仿宋_GB2312"/>
                <w:kern w:val="0"/>
                <w:szCs w:val="21"/>
              </w:rPr>
              <w:t>明确组织结构图及部门划分。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139</w:t>
            </w:r>
          </w:p>
        </w:tc>
        <w:tc>
          <w:tcPr>
            <w:tcW w:w="2465" w:type="pct"/>
            <w:vAlign w:val="center"/>
          </w:tcPr>
          <w:p>
            <w:pPr>
              <w:adjustRightInd w:val="0"/>
              <w:textAlignment w:val="baseline"/>
              <w:rPr>
                <w:rFonts w:eastAsia="仿宋_GB2312"/>
                <w:kern w:val="0"/>
                <w:szCs w:val="21"/>
              </w:rPr>
            </w:pPr>
            <w:r>
              <w:rPr>
                <w:rFonts w:eastAsia="仿宋_GB2312"/>
                <w:kern w:val="0"/>
                <w:szCs w:val="21"/>
              </w:rPr>
              <w:t>制定全面、清晰的年度、月度工作计划、年终总结。</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140</w:t>
            </w:r>
          </w:p>
        </w:tc>
        <w:tc>
          <w:tcPr>
            <w:tcW w:w="2465" w:type="pct"/>
            <w:vAlign w:val="center"/>
          </w:tcPr>
          <w:p>
            <w:pPr>
              <w:adjustRightInd w:val="0"/>
              <w:textAlignment w:val="baseline"/>
              <w:rPr>
                <w:rFonts w:eastAsia="仿宋_GB2312"/>
                <w:kern w:val="0"/>
                <w:szCs w:val="21"/>
              </w:rPr>
            </w:pPr>
            <w:r>
              <w:rPr>
                <w:rFonts w:eastAsia="仿宋_GB2312"/>
                <w:kern w:val="0"/>
                <w:szCs w:val="21"/>
              </w:rPr>
              <w:t>建立会议制度（周例会、月度会、年度会等）及会议记录。</w:t>
            </w:r>
          </w:p>
          <w:p>
            <w:pPr>
              <w:adjustRightInd w:val="0"/>
              <w:textAlignment w:val="baseline"/>
              <w:rPr>
                <w:rFonts w:eastAsia="仿宋_GB2312"/>
                <w:kern w:val="0"/>
                <w:szCs w:val="21"/>
              </w:rPr>
            </w:pPr>
            <w:r>
              <w:rPr>
                <w:rFonts w:eastAsia="仿宋_GB2312"/>
                <w:kern w:val="0"/>
                <w:szCs w:val="21"/>
              </w:rPr>
              <w:t>注：记录不全，得0.5分。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141</w:t>
            </w:r>
          </w:p>
        </w:tc>
        <w:tc>
          <w:tcPr>
            <w:tcW w:w="2465" w:type="pct"/>
            <w:vAlign w:val="center"/>
          </w:tcPr>
          <w:p>
            <w:pPr>
              <w:adjustRightInd w:val="0"/>
              <w:textAlignment w:val="baseline"/>
              <w:rPr>
                <w:rFonts w:eastAsia="仿宋_GB2312"/>
                <w:kern w:val="0"/>
                <w:szCs w:val="21"/>
              </w:rPr>
            </w:pPr>
            <w:r>
              <w:rPr>
                <w:rFonts w:eastAsia="仿宋_GB2312"/>
                <w:kern w:val="0"/>
                <w:szCs w:val="21"/>
              </w:rPr>
              <w:t>建立行政办公审批流程，并做好执行记录。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0.5</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142</w:t>
            </w:r>
          </w:p>
        </w:tc>
        <w:tc>
          <w:tcPr>
            <w:tcW w:w="2465" w:type="pct"/>
            <w:vAlign w:val="center"/>
          </w:tcPr>
          <w:p>
            <w:pPr>
              <w:adjustRightInd w:val="0"/>
              <w:textAlignment w:val="baseline"/>
              <w:rPr>
                <w:rFonts w:eastAsia="仿宋_GB2312"/>
                <w:kern w:val="0"/>
                <w:szCs w:val="21"/>
              </w:rPr>
            </w:pPr>
            <w:r>
              <w:rPr>
                <w:rFonts w:eastAsia="仿宋_GB2312"/>
                <w:kern w:val="0"/>
                <w:szCs w:val="21"/>
              </w:rPr>
              <w:t>建立行政档案管理制度，并做好执行记录。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143</w:t>
            </w:r>
          </w:p>
        </w:tc>
        <w:tc>
          <w:tcPr>
            <w:tcW w:w="2465" w:type="pct"/>
            <w:vAlign w:val="center"/>
          </w:tcPr>
          <w:p>
            <w:pPr>
              <w:adjustRightInd w:val="0"/>
              <w:textAlignment w:val="baseline"/>
              <w:rPr>
                <w:rFonts w:eastAsia="仿宋_GB2312"/>
                <w:kern w:val="0"/>
                <w:szCs w:val="21"/>
              </w:rPr>
            </w:pPr>
            <w:r>
              <w:rPr>
                <w:rFonts w:eastAsia="仿宋_GB2312"/>
                <w:kern w:val="0"/>
                <w:szCs w:val="21"/>
              </w:rPr>
              <w:t>建立印章管理制度，并做好执行记录。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0.5</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144</w:t>
            </w:r>
          </w:p>
        </w:tc>
        <w:tc>
          <w:tcPr>
            <w:tcW w:w="2465" w:type="pct"/>
            <w:vAlign w:val="center"/>
          </w:tcPr>
          <w:p>
            <w:pPr>
              <w:adjustRightInd w:val="0"/>
              <w:textAlignment w:val="baseline"/>
              <w:rPr>
                <w:rFonts w:eastAsia="仿宋_GB2312"/>
                <w:kern w:val="0"/>
                <w:szCs w:val="21"/>
              </w:rPr>
            </w:pPr>
            <w:r>
              <w:rPr>
                <w:rFonts w:eastAsia="仿宋_GB2312"/>
                <w:kern w:val="0"/>
                <w:szCs w:val="21"/>
              </w:rPr>
              <w:t>建立合同管理制度，并做好执行记录。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145</w:t>
            </w:r>
          </w:p>
        </w:tc>
        <w:tc>
          <w:tcPr>
            <w:tcW w:w="2465" w:type="pct"/>
            <w:vAlign w:val="center"/>
          </w:tcPr>
          <w:p>
            <w:pPr>
              <w:adjustRightInd w:val="0"/>
              <w:textAlignment w:val="baseline"/>
              <w:rPr>
                <w:rFonts w:eastAsia="仿宋_GB2312"/>
                <w:kern w:val="0"/>
                <w:szCs w:val="21"/>
              </w:rPr>
            </w:pPr>
            <w:r>
              <w:rPr>
                <w:rFonts w:eastAsia="仿宋_GB2312"/>
                <w:kern w:val="0"/>
                <w:szCs w:val="21"/>
              </w:rPr>
              <w:t>在接待空间的显著位置公布服务管理信息，包括服务管理部门、人员资质、相关证照、服务项目、收费标准等。</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0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146</w:t>
            </w:r>
          </w:p>
        </w:tc>
        <w:tc>
          <w:tcPr>
            <w:tcW w:w="2465" w:type="pct"/>
            <w:vAlign w:val="center"/>
          </w:tcPr>
          <w:p>
            <w:pPr>
              <w:adjustRightInd w:val="0"/>
              <w:textAlignment w:val="baseline"/>
              <w:rPr>
                <w:rFonts w:eastAsia="仿宋_GB2312"/>
                <w:kern w:val="0"/>
                <w:szCs w:val="21"/>
              </w:rPr>
            </w:pPr>
            <w:r>
              <w:rPr>
                <w:rFonts w:eastAsia="仿宋_GB2312"/>
                <w:kern w:val="0"/>
                <w:szCs w:val="21"/>
              </w:rPr>
              <w:t xml:space="preserve">（1）制定机构宣传片或运营微信公众号或机构网站等；                                                                                                                                                   </w:t>
            </w:r>
          </w:p>
          <w:p>
            <w:pPr>
              <w:adjustRightInd w:val="0"/>
              <w:textAlignment w:val="baseline"/>
              <w:rPr>
                <w:rFonts w:eastAsia="仿宋_GB2312"/>
                <w:kern w:val="0"/>
                <w:szCs w:val="21"/>
              </w:rPr>
            </w:pPr>
            <w:r>
              <w:rPr>
                <w:rFonts w:eastAsia="仿宋_GB2312"/>
                <w:kern w:val="0"/>
                <w:szCs w:val="21"/>
              </w:rPr>
              <w:t>（2）通过小黑板</w:t>
            </w:r>
            <w:r>
              <w:rPr>
                <w:rFonts w:eastAsia="仿宋_GB2312"/>
                <w:kern w:val="0"/>
                <w:szCs w:val="21"/>
                <w:lang w:eastAsia="zh-Hans"/>
              </w:rPr>
              <w:t>或</w:t>
            </w:r>
            <w:r>
              <w:rPr>
                <w:rFonts w:eastAsia="仿宋_GB2312"/>
                <w:kern w:val="0"/>
                <w:szCs w:val="21"/>
              </w:rPr>
              <w:t>公告栏或电子显示屏发布信息。</w:t>
            </w:r>
          </w:p>
          <w:p>
            <w:pPr>
              <w:adjustRightInd w:val="0"/>
              <w:textAlignment w:val="baseline"/>
              <w:rPr>
                <w:rFonts w:eastAsia="仿宋_GB2312"/>
                <w:kern w:val="0"/>
                <w:szCs w:val="21"/>
              </w:rPr>
            </w:pPr>
            <w:r>
              <w:rPr>
                <w:rFonts w:eastAsia="仿宋_GB2312"/>
                <w:kern w:val="0"/>
                <w:szCs w:val="21"/>
              </w:rPr>
              <w:t>注：每符合1项得0.5分，满分1分。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147</w:t>
            </w:r>
          </w:p>
        </w:tc>
        <w:tc>
          <w:tcPr>
            <w:tcW w:w="2465" w:type="pct"/>
            <w:vAlign w:val="center"/>
          </w:tcPr>
          <w:p>
            <w:pPr>
              <w:adjustRightInd w:val="0"/>
              <w:textAlignment w:val="baseline"/>
              <w:rPr>
                <w:rFonts w:eastAsia="仿宋_GB2312"/>
                <w:kern w:val="0"/>
                <w:szCs w:val="21"/>
              </w:rPr>
            </w:pPr>
            <w:r>
              <w:rPr>
                <w:rFonts w:eastAsia="仿宋_GB2312"/>
                <w:kern w:val="0"/>
                <w:szCs w:val="21"/>
              </w:rPr>
              <w:t>有信息管理平台，含行政办公管理系统、人力资源管理系统、服务管理系统、财务管理系统、安全管理系统、后勤管理系统、评价与改进系统。</w:t>
            </w:r>
          </w:p>
          <w:p>
            <w:pPr>
              <w:adjustRightInd w:val="0"/>
              <w:textAlignment w:val="baseline"/>
              <w:rPr>
                <w:rFonts w:eastAsia="仿宋_GB2312"/>
                <w:kern w:val="0"/>
                <w:szCs w:val="21"/>
              </w:rPr>
            </w:pPr>
            <w:r>
              <w:rPr>
                <w:rFonts w:eastAsia="仿宋_GB2312"/>
                <w:kern w:val="0"/>
                <w:szCs w:val="21"/>
              </w:rPr>
              <w:t>注：满足4-6项及以上得1分，符合7项得2分。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查看平台功能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shd w:val="clear" w:color="000000" w:fill="FFFFFF"/>
            <w:vAlign w:val="center"/>
          </w:tcPr>
          <w:p>
            <w:pPr>
              <w:adjustRightInd w:val="0"/>
              <w:jc w:val="center"/>
              <w:textAlignment w:val="baseline"/>
              <w:rPr>
                <w:rFonts w:eastAsia="仿宋_GB2312"/>
                <w:b/>
                <w:bCs/>
                <w:kern w:val="0"/>
                <w:szCs w:val="21"/>
              </w:rPr>
            </w:pPr>
            <w:r>
              <w:rPr>
                <w:rFonts w:eastAsia="仿宋_GB2312"/>
                <w:b/>
                <w:bCs/>
                <w:kern w:val="0"/>
                <w:szCs w:val="21"/>
              </w:rPr>
              <w:t>运营管理  （135分）</w:t>
            </w:r>
          </w:p>
        </w:tc>
        <w:tc>
          <w:tcPr>
            <w:tcW w:w="443" w:type="pct"/>
            <w:vMerge w:val="restart"/>
            <w:shd w:val="clear" w:color="000000" w:fill="FFFFFF"/>
            <w:vAlign w:val="center"/>
          </w:tcPr>
          <w:p>
            <w:pPr>
              <w:adjustRightInd w:val="0"/>
              <w:jc w:val="center"/>
              <w:textAlignment w:val="baseline"/>
              <w:rPr>
                <w:rFonts w:eastAsia="仿宋_GB2312"/>
                <w:b/>
                <w:bCs/>
                <w:kern w:val="0"/>
                <w:szCs w:val="21"/>
              </w:rPr>
            </w:pPr>
            <w:r>
              <w:rPr>
                <w:rFonts w:eastAsia="仿宋_GB2312"/>
                <w:b/>
                <w:bCs/>
                <w:kern w:val="0"/>
                <w:szCs w:val="21"/>
              </w:rPr>
              <w:t xml:space="preserve">人力资源管理 </w:t>
            </w:r>
          </w:p>
          <w:p>
            <w:pPr>
              <w:adjustRightInd w:val="0"/>
              <w:jc w:val="center"/>
              <w:textAlignment w:val="baseline"/>
              <w:rPr>
                <w:rFonts w:eastAsia="仿宋_GB2312"/>
                <w:b/>
                <w:bCs/>
                <w:kern w:val="0"/>
                <w:szCs w:val="21"/>
              </w:rPr>
            </w:pPr>
            <w:r>
              <w:rPr>
                <w:rFonts w:eastAsia="仿宋_GB2312"/>
                <w:b/>
                <w:bCs/>
                <w:kern w:val="0"/>
                <w:szCs w:val="21"/>
              </w:rPr>
              <w:t>（19分）</w:t>
            </w: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148</w:t>
            </w:r>
          </w:p>
        </w:tc>
        <w:tc>
          <w:tcPr>
            <w:tcW w:w="2465" w:type="pct"/>
            <w:vAlign w:val="center"/>
          </w:tcPr>
          <w:p>
            <w:pPr>
              <w:adjustRightInd w:val="0"/>
              <w:textAlignment w:val="baseline"/>
              <w:rPr>
                <w:rFonts w:eastAsia="仿宋_GB2312"/>
                <w:kern w:val="0"/>
                <w:szCs w:val="21"/>
              </w:rPr>
            </w:pPr>
            <w:r>
              <w:rPr>
                <w:rFonts w:eastAsia="仿宋_GB2312"/>
                <w:kern w:val="0"/>
                <w:szCs w:val="21"/>
              </w:rPr>
              <w:t>与所有员工签订劳动、劳务合同；制定员工花名册（姓名、性别、身份证号、入职日期、入职部门、岗位/职务、学历等），各项目登记（如员工登记表）、证件（如身份证和资质证书复印件）齐全。</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149</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明确岗位职责。</w:t>
            </w:r>
          </w:p>
          <w:p>
            <w:pPr>
              <w:adjustRightInd w:val="0"/>
              <w:textAlignment w:val="baseline"/>
              <w:rPr>
                <w:rFonts w:eastAsia="仿宋_GB2312"/>
                <w:kern w:val="0"/>
                <w:szCs w:val="21"/>
              </w:rPr>
            </w:pPr>
            <w:r>
              <w:rPr>
                <w:rFonts w:eastAsia="仿宋_GB2312"/>
                <w:kern w:val="0"/>
                <w:szCs w:val="21"/>
              </w:rPr>
              <w:t>注：内容不全扣0.5分，与实际不符合扣0.5分。</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150</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制定员工手册。</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0.5</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151</w:t>
            </w:r>
          </w:p>
        </w:tc>
        <w:tc>
          <w:tcPr>
            <w:tcW w:w="2465" w:type="pct"/>
            <w:vAlign w:val="center"/>
          </w:tcPr>
          <w:p>
            <w:pPr>
              <w:numPr>
                <w:ilvl w:val="0"/>
                <w:numId w:val="15"/>
              </w:numPr>
              <w:adjustRightInd w:val="0"/>
              <w:textAlignment w:val="baseline"/>
              <w:rPr>
                <w:rFonts w:eastAsia="仿宋_GB2312"/>
                <w:b/>
                <w:bCs/>
                <w:kern w:val="0"/>
                <w:szCs w:val="21"/>
              </w:rPr>
            </w:pPr>
            <w:r>
              <w:rPr>
                <w:rFonts w:eastAsia="仿宋_GB2312"/>
                <w:b/>
                <w:bCs/>
                <w:kern w:val="0"/>
                <w:szCs w:val="21"/>
              </w:rPr>
              <w:t xml:space="preserve">养老机构院长、副院长具有大专及以上文化程度，得1.5分。                              </w:t>
            </w:r>
          </w:p>
          <w:p>
            <w:pPr>
              <w:adjustRightInd w:val="0"/>
              <w:textAlignment w:val="baseline"/>
              <w:rPr>
                <w:rFonts w:eastAsia="仿宋_GB2312"/>
                <w:b/>
                <w:bCs/>
                <w:kern w:val="0"/>
                <w:szCs w:val="21"/>
              </w:rPr>
            </w:pPr>
            <w:r>
              <w:rPr>
                <w:rFonts w:eastAsia="仿宋_GB2312"/>
                <w:b/>
                <w:bCs/>
                <w:kern w:val="0"/>
                <w:szCs w:val="21"/>
              </w:rPr>
              <w:t xml:space="preserve"> 注：申请4-5级评定的养老机构如不符合此项要求，不予以申报。</w:t>
            </w:r>
          </w:p>
          <w:p>
            <w:pPr>
              <w:adjustRightInd w:val="0"/>
              <w:textAlignment w:val="baseline"/>
              <w:rPr>
                <w:rFonts w:eastAsia="仿宋_GB2312"/>
                <w:b/>
                <w:bCs/>
                <w:kern w:val="0"/>
                <w:szCs w:val="21"/>
              </w:rPr>
            </w:pPr>
            <w:r>
              <w:rPr>
                <w:rFonts w:eastAsia="仿宋_GB2312"/>
                <w:b/>
                <w:bCs/>
                <w:kern w:val="0"/>
                <w:szCs w:val="21"/>
              </w:rPr>
              <w:t xml:space="preserve">（2）养老机构院长、副院长具有高中及以上文化程度，得1分。            </w:t>
            </w:r>
          </w:p>
          <w:p>
            <w:pPr>
              <w:adjustRightInd w:val="0"/>
              <w:textAlignment w:val="baseline"/>
              <w:rPr>
                <w:rFonts w:eastAsia="仿宋_GB2312"/>
                <w:b/>
                <w:bCs/>
                <w:kern w:val="0"/>
                <w:szCs w:val="21"/>
              </w:rPr>
            </w:pPr>
            <w:r>
              <w:rPr>
                <w:rFonts w:eastAsia="仿宋_GB2312"/>
                <w:b/>
                <w:bCs/>
                <w:kern w:val="0"/>
                <w:szCs w:val="21"/>
              </w:rPr>
              <w:t xml:space="preserve">注：申请3级评定的养老机构如不符合此项要求，不予以申报。                  </w:t>
            </w:r>
          </w:p>
          <w:p>
            <w:pPr>
              <w:numPr>
                <w:ilvl w:val="0"/>
                <w:numId w:val="14"/>
              </w:numPr>
              <w:adjustRightInd w:val="0"/>
              <w:textAlignment w:val="baseline"/>
              <w:rPr>
                <w:rFonts w:eastAsia="仿宋_GB2312"/>
                <w:b/>
                <w:bCs/>
                <w:kern w:val="0"/>
                <w:szCs w:val="21"/>
              </w:rPr>
            </w:pPr>
            <w:r>
              <w:rPr>
                <w:rFonts w:eastAsia="仿宋_GB2312"/>
                <w:b/>
                <w:bCs/>
                <w:kern w:val="0"/>
                <w:szCs w:val="21"/>
              </w:rPr>
              <w:t>养老机构院长、副院长具有初中及以上文化程度，得0.5分。</w:t>
            </w:r>
          </w:p>
          <w:p>
            <w:pPr>
              <w:adjustRightInd w:val="0"/>
              <w:textAlignment w:val="baseline"/>
              <w:rPr>
                <w:rFonts w:eastAsia="仿宋_GB2312"/>
                <w:kern w:val="0"/>
                <w:szCs w:val="21"/>
              </w:rPr>
            </w:pPr>
            <w:r>
              <w:rPr>
                <w:rFonts w:eastAsia="仿宋_GB2312"/>
                <w:b/>
                <w:bCs/>
                <w:kern w:val="0"/>
                <w:szCs w:val="21"/>
              </w:rPr>
              <w:t>注：申请1、2级评定的养老机构若不符合此项要求，不予以申报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1.5</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通过“浙里康养”平台查看学历证书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152</w:t>
            </w:r>
          </w:p>
        </w:tc>
        <w:tc>
          <w:tcPr>
            <w:tcW w:w="2465" w:type="pct"/>
            <w:vAlign w:val="center"/>
          </w:tcPr>
          <w:p>
            <w:pPr>
              <w:numPr>
                <w:ilvl w:val="0"/>
                <w:numId w:val="16"/>
              </w:numPr>
              <w:adjustRightInd w:val="0"/>
              <w:textAlignment w:val="baseline"/>
              <w:rPr>
                <w:rFonts w:eastAsia="仿宋_GB2312"/>
                <w:kern w:val="0"/>
                <w:szCs w:val="21"/>
              </w:rPr>
            </w:pPr>
            <w:r>
              <w:rPr>
                <w:rFonts w:eastAsia="仿宋_GB2312"/>
                <w:kern w:val="0"/>
                <w:szCs w:val="21"/>
              </w:rPr>
              <w:t xml:space="preserve">中专及以上学历占工作人员总数比例达到20%及以上，得1分。                                  </w:t>
            </w:r>
          </w:p>
          <w:p>
            <w:pPr>
              <w:adjustRightInd w:val="0"/>
              <w:textAlignment w:val="baseline"/>
              <w:rPr>
                <w:rFonts w:eastAsia="仿宋_GB2312"/>
                <w:kern w:val="0"/>
                <w:szCs w:val="21"/>
              </w:rPr>
            </w:pPr>
            <w:r>
              <w:rPr>
                <w:rFonts w:eastAsia="仿宋_GB2312"/>
                <w:kern w:val="0"/>
                <w:szCs w:val="21"/>
              </w:rPr>
              <w:t>（2）中专及以上学历占工作人员总数比例达到10%及以上，得0.5分。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通过“浙里康养”平台查看学历证书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995"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153</w:t>
            </w:r>
          </w:p>
        </w:tc>
        <w:tc>
          <w:tcPr>
            <w:tcW w:w="2465" w:type="pct"/>
            <w:vAlign w:val="center"/>
          </w:tcPr>
          <w:p>
            <w:pPr>
              <w:adjustRightInd w:val="0"/>
              <w:textAlignment w:val="baseline"/>
              <w:rPr>
                <w:rFonts w:eastAsia="仿宋_GB2312"/>
                <w:b/>
                <w:bCs/>
                <w:kern w:val="0"/>
                <w:szCs w:val="21"/>
              </w:rPr>
            </w:pPr>
            <w:r>
              <w:rPr>
                <w:rFonts w:eastAsia="仿宋_GB2312"/>
                <w:b/>
                <w:bCs/>
                <w:kern w:val="0"/>
                <w:szCs w:val="21"/>
              </w:rPr>
              <w:t>（1）</w:t>
            </w:r>
            <w:r>
              <w:rPr>
                <w:rFonts w:eastAsia="仿宋_GB2312"/>
                <w:b/>
                <w:bCs/>
                <w:szCs w:val="21"/>
              </w:rPr>
              <w:t>每60名老年人至少配有1名社会工作者，每200名老年人（不足200名的按200名计算）至少配有1名专职社会工作者</w:t>
            </w:r>
            <w:r>
              <w:rPr>
                <w:rFonts w:eastAsia="仿宋_GB2312"/>
                <w:b/>
                <w:bCs/>
                <w:kern w:val="0"/>
                <w:szCs w:val="21"/>
              </w:rPr>
              <w:t xml:space="preserve">，得1分。                                                          </w:t>
            </w:r>
          </w:p>
          <w:p>
            <w:pPr>
              <w:adjustRightInd w:val="0"/>
              <w:textAlignment w:val="baseline"/>
              <w:rPr>
                <w:rFonts w:eastAsia="仿宋_GB2312"/>
                <w:b/>
                <w:bCs/>
                <w:kern w:val="0"/>
                <w:szCs w:val="21"/>
              </w:rPr>
            </w:pPr>
            <w:r>
              <w:rPr>
                <w:rFonts w:eastAsia="仿宋_GB2312"/>
                <w:b/>
                <w:bCs/>
                <w:kern w:val="0"/>
                <w:szCs w:val="21"/>
              </w:rPr>
              <w:t xml:space="preserve">注：申请4-5级评定的养老机构如不符合此项要求，则自动终止评定程序。                   </w:t>
            </w:r>
          </w:p>
          <w:p>
            <w:pPr>
              <w:adjustRightInd w:val="0"/>
              <w:textAlignment w:val="baseline"/>
              <w:rPr>
                <w:rFonts w:eastAsia="仿宋_GB2312"/>
                <w:b/>
                <w:bCs/>
                <w:kern w:val="0"/>
                <w:szCs w:val="21"/>
              </w:rPr>
            </w:pPr>
            <w:r>
              <w:rPr>
                <w:rFonts w:eastAsia="仿宋_GB2312"/>
                <w:b/>
                <w:bCs/>
                <w:kern w:val="0"/>
                <w:szCs w:val="21"/>
              </w:rPr>
              <w:t xml:space="preserve">（2）至少有1名社会工作者指导开展社会工作服务，得0.5分。                                                   </w:t>
            </w:r>
          </w:p>
          <w:p>
            <w:pPr>
              <w:adjustRightInd w:val="0"/>
              <w:textAlignment w:val="baseline"/>
              <w:rPr>
                <w:rFonts w:eastAsia="仿宋_GB2312"/>
                <w:kern w:val="0"/>
                <w:szCs w:val="21"/>
              </w:rPr>
            </w:pPr>
            <w:r>
              <w:rPr>
                <w:rFonts w:eastAsia="仿宋_GB2312"/>
                <w:b/>
                <w:bCs/>
                <w:kern w:val="0"/>
                <w:szCs w:val="21"/>
              </w:rPr>
              <w:t>注：申请3级评定的养老机构如不符合此项要求，则自动终止评定程序。</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查看证书（或聘书），对照本人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154</w:t>
            </w:r>
          </w:p>
        </w:tc>
        <w:tc>
          <w:tcPr>
            <w:tcW w:w="2465" w:type="pct"/>
            <w:vAlign w:val="center"/>
          </w:tcPr>
          <w:p>
            <w:pPr>
              <w:adjustRightInd w:val="0"/>
              <w:textAlignment w:val="baseline"/>
              <w:rPr>
                <w:rFonts w:eastAsia="仿宋_GB2312"/>
                <w:kern w:val="0"/>
                <w:szCs w:val="21"/>
              </w:rPr>
            </w:pPr>
            <w:r>
              <w:rPr>
                <w:rFonts w:eastAsia="仿宋_GB2312"/>
                <w:kern w:val="0"/>
                <w:szCs w:val="21"/>
              </w:rPr>
              <w:t>建立招聘制度、招聘流程，并做好记录。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0.5</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155</w:t>
            </w:r>
          </w:p>
        </w:tc>
        <w:tc>
          <w:tcPr>
            <w:tcW w:w="2465" w:type="pct"/>
            <w:vAlign w:val="center"/>
          </w:tcPr>
          <w:p>
            <w:pPr>
              <w:adjustRightInd w:val="0"/>
              <w:textAlignment w:val="baseline"/>
              <w:rPr>
                <w:rFonts w:eastAsia="仿宋_GB2312"/>
                <w:kern w:val="0"/>
                <w:szCs w:val="21"/>
              </w:rPr>
            </w:pPr>
            <w:r>
              <w:rPr>
                <w:rFonts w:eastAsia="仿宋_GB2312"/>
                <w:kern w:val="0"/>
                <w:szCs w:val="21"/>
              </w:rPr>
              <w:t>建立人员考勤制度，并做好考勤记录。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156</w:t>
            </w:r>
          </w:p>
        </w:tc>
        <w:tc>
          <w:tcPr>
            <w:tcW w:w="2465" w:type="pct"/>
            <w:vAlign w:val="center"/>
          </w:tcPr>
          <w:p>
            <w:pPr>
              <w:adjustRightInd w:val="0"/>
              <w:textAlignment w:val="baseline"/>
              <w:rPr>
                <w:rFonts w:eastAsia="仿宋_GB2312"/>
                <w:kern w:val="0"/>
                <w:szCs w:val="21"/>
              </w:rPr>
            </w:pPr>
            <w:r>
              <w:rPr>
                <w:rFonts w:eastAsia="仿宋_GB2312"/>
                <w:kern w:val="0"/>
                <w:szCs w:val="21"/>
              </w:rPr>
              <w:t>建立请销假制度，并做好记录。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0.5</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运营管理  （135分）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 xml:space="preserve">人力资源管理 </w:t>
            </w:r>
          </w:p>
          <w:p>
            <w:pPr>
              <w:adjustRightInd w:val="0"/>
              <w:jc w:val="center"/>
              <w:textAlignment w:val="baseline"/>
              <w:rPr>
                <w:rFonts w:eastAsia="仿宋_GB2312"/>
                <w:b/>
                <w:bCs/>
                <w:kern w:val="0"/>
                <w:szCs w:val="21"/>
              </w:rPr>
            </w:pPr>
            <w:r>
              <w:rPr>
                <w:rFonts w:eastAsia="仿宋_GB2312"/>
                <w:b/>
                <w:bCs/>
                <w:kern w:val="0"/>
                <w:szCs w:val="21"/>
              </w:rPr>
              <w:t>（19分）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157</w:t>
            </w:r>
          </w:p>
        </w:tc>
        <w:tc>
          <w:tcPr>
            <w:tcW w:w="2465" w:type="pct"/>
            <w:vAlign w:val="center"/>
          </w:tcPr>
          <w:p>
            <w:pPr>
              <w:adjustRightInd w:val="0"/>
              <w:textAlignment w:val="baseline"/>
              <w:rPr>
                <w:rFonts w:eastAsia="仿宋_GB2312"/>
                <w:kern w:val="0"/>
                <w:szCs w:val="21"/>
              </w:rPr>
            </w:pPr>
            <w:r>
              <w:rPr>
                <w:rFonts w:eastAsia="仿宋_GB2312"/>
                <w:kern w:val="0"/>
                <w:szCs w:val="21"/>
              </w:rPr>
              <w:t>建立薪酬管理制度，薪酬依据岗位级别设置合理，发放及时。</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158</w:t>
            </w:r>
          </w:p>
        </w:tc>
        <w:tc>
          <w:tcPr>
            <w:tcW w:w="2465" w:type="pct"/>
            <w:vAlign w:val="center"/>
          </w:tcPr>
          <w:p>
            <w:pPr>
              <w:adjustRightInd w:val="0"/>
              <w:textAlignment w:val="baseline"/>
              <w:rPr>
                <w:rFonts w:eastAsia="仿宋_GB2312"/>
                <w:kern w:val="0"/>
                <w:szCs w:val="21"/>
              </w:rPr>
            </w:pPr>
            <w:r>
              <w:rPr>
                <w:rFonts w:eastAsia="仿宋_GB2312"/>
                <w:kern w:val="0"/>
                <w:szCs w:val="21"/>
              </w:rPr>
              <w:t>建立晋升和奖励制度，并做好实施记录。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0.5</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159</w:t>
            </w:r>
          </w:p>
        </w:tc>
        <w:tc>
          <w:tcPr>
            <w:tcW w:w="2465" w:type="pct"/>
            <w:vAlign w:val="center"/>
          </w:tcPr>
          <w:p>
            <w:pPr>
              <w:adjustRightInd w:val="0"/>
              <w:textAlignment w:val="baseline"/>
              <w:rPr>
                <w:rFonts w:eastAsia="仿宋_GB2312"/>
                <w:kern w:val="0"/>
                <w:szCs w:val="21"/>
              </w:rPr>
            </w:pPr>
            <w:r>
              <w:rPr>
                <w:rFonts w:eastAsia="仿宋_GB2312"/>
                <w:kern w:val="0"/>
                <w:szCs w:val="21"/>
              </w:rPr>
              <w:t>为员工缴纳社会保险，购买意外保险。</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160</w:t>
            </w:r>
          </w:p>
        </w:tc>
        <w:tc>
          <w:tcPr>
            <w:tcW w:w="2465" w:type="pct"/>
            <w:vAlign w:val="center"/>
          </w:tcPr>
          <w:p>
            <w:pPr>
              <w:adjustRightInd w:val="0"/>
              <w:textAlignment w:val="baseline"/>
              <w:rPr>
                <w:rFonts w:eastAsia="仿宋_GB2312"/>
                <w:kern w:val="0"/>
                <w:szCs w:val="21"/>
              </w:rPr>
            </w:pPr>
            <w:r>
              <w:rPr>
                <w:rFonts w:eastAsia="仿宋_GB2312"/>
                <w:kern w:val="0"/>
                <w:szCs w:val="21"/>
              </w:rPr>
              <w:t>建立劳动保护及员工心理支持制度，并做好记录。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现场询问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161</w:t>
            </w:r>
          </w:p>
        </w:tc>
        <w:tc>
          <w:tcPr>
            <w:tcW w:w="2465" w:type="pct"/>
            <w:vAlign w:val="center"/>
          </w:tcPr>
          <w:p>
            <w:pPr>
              <w:adjustRightInd w:val="0"/>
              <w:textAlignment w:val="baseline"/>
              <w:rPr>
                <w:rFonts w:eastAsia="仿宋_GB2312"/>
                <w:kern w:val="0"/>
                <w:szCs w:val="21"/>
              </w:rPr>
            </w:pPr>
            <w:r>
              <w:rPr>
                <w:rFonts w:eastAsia="仿宋_GB2312"/>
                <w:kern w:val="0"/>
                <w:szCs w:val="21"/>
              </w:rPr>
              <w:t>组织员工每年参加1次健康体检，员工体检比例100%</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162</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机构负责人应每年接受专业培训，具有养老服务专业知识。</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0.5</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47"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163</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开展入职培训、岗前培训和岗位培训。</w:t>
            </w:r>
          </w:p>
          <w:p>
            <w:pPr>
              <w:adjustRightInd w:val="0"/>
              <w:textAlignment w:val="baseline"/>
              <w:rPr>
                <w:rFonts w:eastAsia="仿宋_GB2312"/>
                <w:kern w:val="0"/>
                <w:szCs w:val="21"/>
              </w:rPr>
            </w:pPr>
            <w:r>
              <w:rPr>
                <w:rFonts w:eastAsia="仿宋_GB2312"/>
                <w:kern w:val="0"/>
                <w:szCs w:val="21"/>
              </w:rPr>
              <w:t>注：外训应有外训证明；内训至少应有培训计划、培训通知及签到表，没有不得分。</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45"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164</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每年开展不少于2次员工常规培训，包括职业道德、行业规范教育、国家及行业相关标准规范、政策等。</w:t>
            </w:r>
          </w:p>
          <w:p>
            <w:pPr>
              <w:adjustRightInd w:val="0"/>
              <w:textAlignment w:val="baseline"/>
              <w:rPr>
                <w:rFonts w:eastAsia="仿宋_GB2312"/>
                <w:kern w:val="0"/>
                <w:szCs w:val="21"/>
              </w:rPr>
            </w:pPr>
            <w:r>
              <w:rPr>
                <w:rFonts w:eastAsia="仿宋_GB2312"/>
                <w:kern w:val="0"/>
                <w:szCs w:val="21"/>
              </w:rPr>
              <w:t>注：应有培训计划、培训通知及签到表，没有不得分。</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464"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165</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养老护理员技能培训次数符合以下条件时得相应分数：</w:t>
            </w:r>
          </w:p>
          <w:p>
            <w:pPr>
              <w:adjustRightInd w:val="0"/>
              <w:textAlignment w:val="baseline"/>
              <w:rPr>
                <w:rFonts w:eastAsia="仿宋_GB2312"/>
                <w:kern w:val="0"/>
                <w:szCs w:val="21"/>
              </w:rPr>
            </w:pPr>
            <w:r>
              <w:rPr>
                <w:rFonts w:eastAsia="仿宋_GB2312"/>
                <w:kern w:val="0"/>
                <w:szCs w:val="21"/>
              </w:rPr>
              <w:t>（1）每季度超过1次技能培训，有培训记录（包含：培训内容、培训时间、时长、地点等），得1分；</w:t>
            </w:r>
          </w:p>
          <w:p>
            <w:pPr>
              <w:adjustRightInd w:val="0"/>
              <w:textAlignment w:val="baseline"/>
              <w:rPr>
                <w:rFonts w:eastAsia="仿宋_GB2312"/>
                <w:kern w:val="0"/>
                <w:szCs w:val="21"/>
              </w:rPr>
            </w:pPr>
            <w:r>
              <w:rPr>
                <w:rFonts w:eastAsia="仿宋_GB2312"/>
                <w:kern w:val="0"/>
                <w:szCs w:val="21"/>
              </w:rPr>
              <w:t>（2）每季度1次技能培训，有培训记录（包含：培训内容、培训时间、时长、地点等），得0.5分。</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89"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166</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 xml:space="preserve">（1）养老护理员培训合格率为100%，得1分；                                                    </w:t>
            </w:r>
          </w:p>
          <w:p>
            <w:pPr>
              <w:adjustRightInd w:val="0"/>
              <w:textAlignment w:val="baseline"/>
              <w:rPr>
                <w:rFonts w:eastAsia="仿宋_GB2312"/>
                <w:kern w:val="0"/>
                <w:szCs w:val="21"/>
              </w:rPr>
            </w:pPr>
            <w:r>
              <w:rPr>
                <w:rFonts w:eastAsia="仿宋_GB2312"/>
                <w:kern w:val="0"/>
                <w:szCs w:val="21"/>
              </w:rPr>
              <w:t>（2）养老护理员培训合格率不低于90%，得0.5分。</w:t>
            </w:r>
          </w:p>
          <w:p>
            <w:pPr>
              <w:adjustRightInd w:val="0"/>
              <w:textAlignment w:val="baseline"/>
              <w:rPr>
                <w:rFonts w:eastAsia="仿宋_GB2312"/>
                <w:kern w:val="0"/>
                <w:szCs w:val="21"/>
              </w:rPr>
            </w:pPr>
            <w:r>
              <w:rPr>
                <w:rFonts w:eastAsia="仿宋_GB2312"/>
                <w:kern w:val="0"/>
                <w:szCs w:val="21"/>
              </w:rPr>
              <w:t>注：合格率以最终合格率计算，包含补考及格。</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运营管理  （135分）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 xml:space="preserve">人力资源管理 </w:t>
            </w:r>
          </w:p>
          <w:p>
            <w:pPr>
              <w:adjustRightInd w:val="0"/>
              <w:jc w:val="center"/>
              <w:textAlignment w:val="baseline"/>
              <w:rPr>
                <w:rFonts w:eastAsia="仿宋_GB2312"/>
                <w:b/>
                <w:bCs/>
                <w:kern w:val="0"/>
                <w:szCs w:val="21"/>
              </w:rPr>
            </w:pPr>
            <w:r>
              <w:rPr>
                <w:rFonts w:eastAsia="仿宋_GB2312"/>
                <w:b/>
                <w:bCs/>
                <w:kern w:val="0"/>
                <w:szCs w:val="21"/>
              </w:rPr>
              <w:t>（19分）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167</w:t>
            </w:r>
          </w:p>
        </w:tc>
        <w:tc>
          <w:tcPr>
            <w:tcW w:w="2465" w:type="pct"/>
            <w:vAlign w:val="center"/>
          </w:tcPr>
          <w:p>
            <w:pPr>
              <w:adjustRightInd w:val="0"/>
              <w:textAlignment w:val="baseline"/>
              <w:rPr>
                <w:rFonts w:eastAsia="仿宋_GB2312"/>
                <w:kern w:val="0"/>
                <w:szCs w:val="21"/>
              </w:rPr>
            </w:pPr>
            <w:r>
              <w:rPr>
                <w:rFonts w:eastAsia="仿宋_GB2312"/>
                <w:kern w:val="0"/>
                <w:szCs w:val="21"/>
              </w:rPr>
              <w:t>制定志愿者、实习生管理规范，并做好登记记录。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26"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168</w:t>
            </w:r>
          </w:p>
        </w:tc>
        <w:tc>
          <w:tcPr>
            <w:tcW w:w="2465" w:type="pct"/>
            <w:vAlign w:val="center"/>
          </w:tcPr>
          <w:p>
            <w:pPr>
              <w:adjustRightInd w:val="0"/>
              <w:textAlignment w:val="baseline"/>
              <w:rPr>
                <w:rFonts w:eastAsia="仿宋_GB2312"/>
                <w:kern w:val="0"/>
                <w:szCs w:val="21"/>
              </w:rPr>
            </w:pPr>
            <w:r>
              <w:rPr>
                <w:rFonts w:eastAsia="仿宋_GB2312"/>
                <w:kern w:val="0"/>
                <w:szCs w:val="21"/>
              </w:rPr>
              <w:t>开展志愿者培训并做好记录，开展志愿活动时做好记录。</w:t>
            </w:r>
          </w:p>
          <w:p>
            <w:pPr>
              <w:adjustRightInd w:val="0"/>
              <w:textAlignment w:val="baseline"/>
              <w:rPr>
                <w:rFonts w:eastAsia="仿宋_GB2312"/>
                <w:kern w:val="0"/>
                <w:szCs w:val="21"/>
              </w:rPr>
            </w:pPr>
            <w:r>
              <w:rPr>
                <w:rFonts w:eastAsia="仿宋_GB2312"/>
                <w:kern w:val="0"/>
                <w:szCs w:val="21"/>
              </w:rPr>
              <w:t>注：无培训记录扣0.5分，无活动记录扣1分。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服务管理        （28分）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169</w:t>
            </w:r>
          </w:p>
        </w:tc>
        <w:tc>
          <w:tcPr>
            <w:tcW w:w="2465" w:type="pct"/>
            <w:vAlign w:val="center"/>
          </w:tcPr>
          <w:p>
            <w:pPr>
              <w:adjustRightInd w:val="0"/>
              <w:textAlignment w:val="baseline"/>
              <w:rPr>
                <w:rFonts w:eastAsia="仿宋_GB2312"/>
                <w:b/>
                <w:bCs/>
                <w:kern w:val="0"/>
                <w:szCs w:val="21"/>
              </w:rPr>
            </w:pPr>
            <w:r>
              <w:rPr>
                <w:rFonts w:eastAsia="仿宋_GB2312"/>
                <w:b/>
                <w:bCs/>
                <w:kern w:val="0"/>
                <w:szCs w:val="21"/>
              </w:rPr>
              <w:t>1年内无责任事故发生。</w:t>
            </w:r>
          </w:p>
          <w:p>
            <w:pPr>
              <w:adjustRightInd w:val="0"/>
              <w:textAlignment w:val="baseline"/>
              <w:rPr>
                <w:rFonts w:eastAsia="仿宋_GB2312"/>
                <w:kern w:val="0"/>
                <w:szCs w:val="21"/>
              </w:rPr>
            </w:pPr>
            <w:r>
              <w:rPr>
                <w:rFonts w:eastAsia="仿宋_GB2312"/>
                <w:b/>
                <w:bCs/>
                <w:kern w:val="0"/>
                <w:szCs w:val="21"/>
              </w:rPr>
              <w:t>注：申请各等级评定的养老机构若不符合此项要求，不予以申报。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查阅当地民政部门记录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30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170</w:t>
            </w:r>
          </w:p>
        </w:tc>
        <w:tc>
          <w:tcPr>
            <w:tcW w:w="2465" w:type="pct"/>
            <w:vAlign w:val="center"/>
          </w:tcPr>
          <w:p>
            <w:pPr>
              <w:adjustRightInd w:val="0"/>
              <w:textAlignment w:val="baseline"/>
              <w:rPr>
                <w:rFonts w:eastAsia="仿宋_GB2312"/>
                <w:kern w:val="0"/>
                <w:szCs w:val="21"/>
              </w:rPr>
            </w:pPr>
            <w:r>
              <w:rPr>
                <w:rFonts w:eastAsia="仿宋_GB2312"/>
                <w:kern w:val="0"/>
                <w:szCs w:val="21"/>
              </w:rPr>
              <w:t>养老机构建立保障老年人权益和防范欺老、虐老的措施，符合以下全部条件：</w:t>
            </w:r>
          </w:p>
          <w:p>
            <w:pPr>
              <w:adjustRightInd w:val="0"/>
              <w:textAlignment w:val="baseline"/>
              <w:rPr>
                <w:rFonts w:eastAsia="仿宋_GB2312"/>
                <w:kern w:val="0"/>
                <w:szCs w:val="21"/>
              </w:rPr>
            </w:pPr>
            <w:r>
              <w:rPr>
                <w:rFonts w:eastAsia="仿宋_GB2312"/>
                <w:kern w:val="0"/>
                <w:szCs w:val="21"/>
              </w:rPr>
              <w:t>（1）不得向老年人推销保健品；</w:t>
            </w:r>
          </w:p>
          <w:p>
            <w:pPr>
              <w:adjustRightInd w:val="0"/>
              <w:textAlignment w:val="baseline"/>
              <w:rPr>
                <w:rFonts w:eastAsia="仿宋_GB2312"/>
                <w:kern w:val="0"/>
                <w:szCs w:val="21"/>
              </w:rPr>
            </w:pPr>
            <w:r>
              <w:rPr>
                <w:rFonts w:eastAsia="仿宋_GB2312"/>
                <w:kern w:val="0"/>
                <w:szCs w:val="21"/>
              </w:rPr>
              <w:t>（2）不得向老年人开展非法集资活动；</w:t>
            </w:r>
          </w:p>
          <w:p>
            <w:pPr>
              <w:adjustRightInd w:val="0"/>
              <w:textAlignment w:val="baseline"/>
              <w:rPr>
                <w:rFonts w:eastAsia="仿宋_GB2312"/>
                <w:kern w:val="0"/>
                <w:szCs w:val="21"/>
              </w:rPr>
            </w:pPr>
            <w:r>
              <w:rPr>
                <w:rFonts w:eastAsia="仿宋_GB2312"/>
                <w:kern w:val="0"/>
                <w:szCs w:val="21"/>
              </w:rPr>
              <w:t>（3）不得为机构外单位或个人等推销保健品、非法集资提供任何便利；</w:t>
            </w:r>
          </w:p>
          <w:p>
            <w:pPr>
              <w:adjustRightInd w:val="0"/>
              <w:textAlignment w:val="baseline"/>
              <w:rPr>
                <w:rFonts w:eastAsia="仿宋_GB2312"/>
                <w:kern w:val="0"/>
                <w:szCs w:val="21"/>
              </w:rPr>
            </w:pPr>
            <w:r>
              <w:rPr>
                <w:rFonts w:eastAsia="仿宋_GB2312"/>
                <w:kern w:val="0"/>
                <w:szCs w:val="21"/>
              </w:rPr>
              <w:t>（4）不得有殴打、辱骂、变相体罚老年人等欺老、虐老行为；</w:t>
            </w:r>
          </w:p>
          <w:p>
            <w:pPr>
              <w:adjustRightInd w:val="0"/>
              <w:textAlignment w:val="baseline"/>
              <w:rPr>
                <w:rFonts w:eastAsia="仿宋_GB2312"/>
                <w:kern w:val="0"/>
                <w:szCs w:val="21"/>
              </w:rPr>
            </w:pPr>
            <w:r>
              <w:rPr>
                <w:rFonts w:eastAsia="仿宋_GB2312"/>
                <w:kern w:val="0"/>
                <w:szCs w:val="21"/>
              </w:rPr>
              <w:t>（5）未经老年人及相关第三方同意，不得泄露老年人及相关第三方信息。</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查阅当地民政部门记录、询问老年人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171</w:t>
            </w:r>
          </w:p>
        </w:tc>
        <w:tc>
          <w:tcPr>
            <w:tcW w:w="2465" w:type="pct"/>
            <w:vAlign w:val="center"/>
          </w:tcPr>
          <w:p>
            <w:pPr>
              <w:adjustRightInd w:val="0"/>
              <w:textAlignment w:val="baseline"/>
              <w:rPr>
                <w:rFonts w:eastAsia="仿宋_GB2312"/>
                <w:kern w:val="0"/>
                <w:szCs w:val="21"/>
              </w:rPr>
            </w:pPr>
            <w:r>
              <w:rPr>
                <w:rFonts w:eastAsia="仿宋_GB2312"/>
                <w:kern w:val="0"/>
                <w:szCs w:val="21"/>
              </w:rPr>
              <w:t>建立服务纠纷调解制度并予以执行。</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478"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172</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根据机构提供的出入院服务、生活照料服务、膳食服务、清洁卫生服务、洗涤服务、医疗护理服务、文化娱乐服务、心理/精神支持服务、</w:t>
            </w:r>
            <w:r>
              <w:rPr>
                <w:rFonts w:eastAsia="仿宋_GB2312"/>
                <w:kern w:val="0"/>
                <w:szCs w:val="21"/>
                <w:lang w:eastAsia="zh-Hans"/>
              </w:rPr>
              <w:t>缓和照顾</w:t>
            </w:r>
            <w:r>
              <w:rPr>
                <w:rFonts w:eastAsia="仿宋_GB2312"/>
                <w:kern w:val="0"/>
                <w:szCs w:val="21"/>
              </w:rPr>
              <w:t>服务、委托服务、康复服务、教育服务、</w:t>
            </w:r>
            <w:r>
              <w:rPr>
                <w:rFonts w:eastAsia="仿宋_GB2312"/>
                <w:kern w:val="0"/>
                <w:szCs w:val="21"/>
                <w:lang w:eastAsia="zh-Hans"/>
              </w:rPr>
              <w:t>社区</w:t>
            </w:r>
            <w:r>
              <w:rPr>
                <w:rFonts w:eastAsia="仿宋_GB2312"/>
                <w:kern w:val="0"/>
                <w:szCs w:val="21"/>
              </w:rPr>
              <w:t>居家上门服务项目，有相对应的服务流程。</w:t>
            </w:r>
          </w:p>
          <w:p>
            <w:pPr>
              <w:adjustRightInd w:val="0"/>
              <w:textAlignment w:val="baseline"/>
              <w:rPr>
                <w:rFonts w:eastAsia="仿宋_GB2312"/>
                <w:kern w:val="0"/>
                <w:szCs w:val="21"/>
              </w:rPr>
            </w:pPr>
            <w:r>
              <w:rPr>
                <w:rFonts w:eastAsia="仿宋_GB2312"/>
                <w:kern w:val="0"/>
                <w:szCs w:val="21"/>
              </w:rPr>
              <w:t>注：服务流程不全，得1分。</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173</w:t>
            </w:r>
          </w:p>
        </w:tc>
        <w:tc>
          <w:tcPr>
            <w:tcW w:w="2465" w:type="pct"/>
            <w:vAlign w:val="center"/>
          </w:tcPr>
          <w:p>
            <w:pPr>
              <w:adjustRightInd w:val="0"/>
              <w:textAlignment w:val="baseline"/>
              <w:rPr>
                <w:rFonts w:eastAsia="仿宋_GB2312"/>
                <w:kern w:val="0"/>
                <w:szCs w:val="21"/>
              </w:rPr>
            </w:pPr>
            <w:r>
              <w:rPr>
                <w:rFonts w:eastAsia="仿宋_GB2312"/>
                <w:kern w:val="0"/>
                <w:szCs w:val="21"/>
              </w:rPr>
              <w:t>建立老年人能力评估制度，含入院评估、定期评估、即时评估。</w:t>
            </w:r>
          </w:p>
          <w:p>
            <w:pPr>
              <w:adjustRightInd w:val="0"/>
              <w:textAlignment w:val="baseline"/>
              <w:rPr>
                <w:rFonts w:eastAsia="仿宋_GB2312"/>
                <w:kern w:val="0"/>
                <w:szCs w:val="21"/>
              </w:rPr>
            </w:pPr>
            <w:r>
              <w:rPr>
                <w:rFonts w:eastAsia="仿宋_GB2312"/>
                <w:kern w:val="0"/>
                <w:szCs w:val="21"/>
              </w:rPr>
              <w:t>注：符合2项得1分，全部满足得2分。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174</w:t>
            </w:r>
          </w:p>
        </w:tc>
        <w:tc>
          <w:tcPr>
            <w:tcW w:w="2465" w:type="pct"/>
            <w:vAlign w:val="center"/>
          </w:tcPr>
          <w:p>
            <w:pPr>
              <w:adjustRightInd w:val="0"/>
              <w:textAlignment w:val="baseline"/>
              <w:rPr>
                <w:rFonts w:eastAsia="仿宋_GB2312"/>
                <w:kern w:val="0"/>
                <w:szCs w:val="21"/>
              </w:rPr>
            </w:pPr>
            <w:r>
              <w:rPr>
                <w:rFonts w:eastAsia="仿宋_GB2312"/>
                <w:kern w:val="0"/>
                <w:szCs w:val="21"/>
              </w:rPr>
              <w:t>建立工作交接班制度，明确交接班制度的岗位及交接要求。</w:t>
            </w:r>
          </w:p>
          <w:p>
            <w:pPr>
              <w:adjustRightInd w:val="0"/>
              <w:textAlignment w:val="baseline"/>
              <w:rPr>
                <w:rFonts w:eastAsia="仿宋_GB2312"/>
                <w:kern w:val="0"/>
                <w:szCs w:val="21"/>
              </w:rPr>
            </w:pPr>
            <w:r>
              <w:rPr>
                <w:rFonts w:eastAsia="仿宋_GB2312"/>
                <w:kern w:val="0"/>
                <w:szCs w:val="21"/>
              </w:rPr>
              <w:t>注：未明确岗位及交接要求，扣0.5分。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175</w:t>
            </w:r>
          </w:p>
        </w:tc>
        <w:tc>
          <w:tcPr>
            <w:tcW w:w="2465" w:type="pct"/>
            <w:vAlign w:val="center"/>
          </w:tcPr>
          <w:p>
            <w:pPr>
              <w:adjustRightInd w:val="0"/>
              <w:textAlignment w:val="baseline"/>
              <w:rPr>
                <w:rFonts w:eastAsia="仿宋_GB2312"/>
                <w:kern w:val="0"/>
                <w:szCs w:val="21"/>
              </w:rPr>
            </w:pPr>
            <w:r>
              <w:rPr>
                <w:rFonts w:eastAsia="仿宋_GB2312"/>
                <w:kern w:val="0"/>
                <w:szCs w:val="21"/>
              </w:rPr>
              <w:t>建立值班管理制度，明确值班职责和规范。</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shd w:val="clear" w:color="000000" w:fill="FFFFFF"/>
            <w:vAlign w:val="center"/>
          </w:tcPr>
          <w:p>
            <w:pPr>
              <w:adjustRightInd w:val="0"/>
              <w:jc w:val="center"/>
              <w:textAlignment w:val="baseline"/>
              <w:rPr>
                <w:rFonts w:eastAsia="仿宋_GB2312"/>
                <w:b/>
                <w:bCs/>
                <w:kern w:val="0"/>
                <w:szCs w:val="21"/>
              </w:rPr>
            </w:pPr>
            <w:r>
              <w:rPr>
                <w:rFonts w:eastAsia="仿宋_GB2312"/>
                <w:b/>
                <w:bCs/>
                <w:kern w:val="0"/>
                <w:szCs w:val="21"/>
              </w:rPr>
              <w:t>运营管理  （135分）</w:t>
            </w:r>
          </w:p>
        </w:tc>
        <w:tc>
          <w:tcPr>
            <w:tcW w:w="443" w:type="pct"/>
            <w:vMerge w:val="restart"/>
            <w:shd w:val="clear" w:color="000000" w:fill="FFFFFF"/>
            <w:vAlign w:val="center"/>
          </w:tcPr>
          <w:p>
            <w:pPr>
              <w:adjustRightInd w:val="0"/>
              <w:jc w:val="center"/>
              <w:textAlignment w:val="baseline"/>
              <w:rPr>
                <w:rFonts w:eastAsia="仿宋_GB2312"/>
                <w:b/>
                <w:bCs/>
                <w:kern w:val="0"/>
                <w:szCs w:val="21"/>
              </w:rPr>
            </w:pPr>
            <w:r>
              <w:rPr>
                <w:rFonts w:eastAsia="仿宋_GB2312"/>
                <w:b/>
                <w:bCs/>
                <w:kern w:val="0"/>
                <w:szCs w:val="21"/>
              </w:rPr>
              <w:t>服务管理        （28分）</w:t>
            </w: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176</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建立接待管理制度，并做好接待记录。接待记录包括时间、来访人员、来访事项等。</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查看流程、记录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177</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建立外包服务管理制度，有入驻机制、单位资质审核及服务能力评估机制、服务合同/协议等，并做好记录。</w:t>
            </w:r>
          </w:p>
          <w:p>
            <w:pPr>
              <w:adjustRightInd w:val="0"/>
              <w:textAlignment w:val="baseline"/>
              <w:rPr>
                <w:rFonts w:eastAsia="仿宋_GB2312"/>
                <w:kern w:val="0"/>
                <w:szCs w:val="21"/>
              </w:rPr>
            </w:pPr>
            <w:r>
              <w:rPr>
                <w:rFonts w:eastAsia="仿宋_GB2312"/>
                <w:kern w:val="0"/>
                <w:szCs w:val="21"/>
              </w:rPr>
              <w:t>注：如完全无任何外包服务，此项可得分。</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178</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制定老年人及相关第三方出入、探视、请销假等制度。</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179</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制定自伤、伤人、跌倒、坠床、噎食、误吸、走失、烫伤、食物中毒等事件应急处理流程和报告制度。</w:t>
            </w:r>
          </w:p>
          <w:p>
            <w:pPr>
              <w:adjustRightInd w:val="0"/>
              <w:textAlignment w:val="baseline"/>
              <w:rPr>
                <w:rFonts w:eastAsia="仿宋_GB2312"/>
                <w:kern w:val="0"/>
                <w:szCs w:val="21"/>
              </w:rPr>
            </w:pPr>
            <w:r>
              <w:rPr>
                <w:rFonts w:eastAsia="仿宋_GB2312"/>
                <w:kern w:val="0"/>
                <w:szCs w:val="21"/>
              </w:rPr>
              <w:t>注：有流程无制度得1分。</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855"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180</w:t>
            </w:r>
          </w:p>
        </w:tc>
        <w:tc>
          <w:tcPr>
            <w:tcW w:w="2465" w:type="pct"/>
            <w:vAlign w:val="center"/>
          </w:tcPr>
          <w:p>
            <w:pPr>
              <w:adjustRightInd w:val="0"/>
              <w:textAlignment w:val="baseline"/>
              <w:rPr>
                <w:rFonts w:eastAsia="仿宋_GB2312"/>
                <w:kern w:val="0"/>
                <w:szCs w:val="21"/>
              </w:rPr>
            </w:pPr>
            <w:r>
              <w:rPr>
                <w:rFonts w:eastAsia="仿宋_GB2312"/>
                <w:kern w:val="0"/>
                <w:szCs w:val="21"/>
              </w:rPr>
              <w:t>制定服务标准管理制度，符合以下条件：</w:t>
            </w:r>
          </w:p>
          <w:p>
            <w:pPr>
              <w:numPr>
                <w:ilvl w:val="0"/>
                <w:numId w:val="17"/>
              </w:numPr>
              <w:adjustRightInd w:val="0"/>
              <w:textAlignment w:val="baseline"/>
              <w:rPr>
                <w:rFonts w:eastAsia="仿宋_GB2312"/>
                <w:kern w:val="0"/>
                <w:szCs w:val="21"/>
              </w:rPr>
            </w:pPr>
            <w:r>
              <w:rPr>
                <w:rFonts w:eastAsia="仿宋_GB2312"/>
                <w:kern w:val="0"/>
                <w:szCs w:val="21"/>
              </w:rPr>
              <w:t>开展服务标准化建设，如参与标准化试点、规范执行国家标准、行业标准等；</w:t>
            </w:r>
          </w:p>
          <w:p>
            <w:pPr>
              <w:numPr>
                <w:ilvl w:val="0"/>
                <w:numId w:val="17"/>
              </w:numPr>
              <w:adjustRightInd w:val="0"/>
              <w:textAlignment w:val="baseline"/>
              <w:rPr>
                <w:rFonts w:eastAsia="仿宋_GB2312"/>
                <w:kern w:val="0"/>
                <w:szCs w:val="21"/>
              </w:rPr>
            </w:pPr>
            <w:r>
              <w:rPr>
                <w:rFonts w:eastAsia="仿宋_GB2312"/>
                <w:kern w:val="0"/>
                <w:szCs w:val="21"/>
              </w:rPr>
              <w:t>制定服务管理标准、操作规范并实施。 </w:t>
            </w:r>
          </w:p>
          <w:p>
            <w:pPr>
              <w:adjustRightInd w:val="0"/>
              <w:textAlignment w:val="baseline"/>
              <w:rPr>
                <w:rFonts w:eastAsia="仿宋_GB2312"/>
                <w:kern w:val="0"/>
                <w:szCs w:val="21"/>
              </w:rPr>
            </w:pPr>
            <w:r>
              <w:rPr>
                <w:rFonts w:eastAsia="仿宋_GB2312"/>
                <w:kern w:val="0"/>
                <w:szCs w:val="21"/>
              </w:rPr>
              <w:t>注：符合（1）项得1.5分，符合（2）项得1分，符合（1）、（2）项得2分。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181</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养老机构院长或至少有一名负责人负责养老护理服务管理工作。</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询问工作人员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064"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182</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（1）养老护理员与重度失能老年人配比不低于1</w:t>
            </w:r>
            <w:r>
              <w:rPr>
                <w:rFonts w:hint="eastAsia" w:ascii="宋体" w:hAnsi="宋体" w:cs="宋体"/>
                <w:kern w:val="0"/>
                <w:szCs w:val="21"/>
              </w:rPr>
              <w:t>∶</w:t>
            </w:r>
            <w:r>
              <w:rPr>
                <w:rFonts w:eastAsia="仿宋_GB2312"/>
                <w:kern w:val="0"/>
                <w:szCs w:val="21"/>
              </w:rPr>
              <w:t>2；养老护理员与中度失能老年人配比不低于1</w:t>
            </w:r>
            <w:r>
              <w:rPr>
                <w:rFonts w:hint="eastAsia" w:ascii="宋体" w:hAnsi="宋体" w:cs="宋体"/>
                <w:kern w:val="0"/>
                <w:szCs w:val="21"/>
              </w:rPr>
              <w:t>∶</w:t>
            </w:r>
            <w:r>
              <w:rPr>
                <w:rFonts w:eastAsia="仿宋_GB2312"/>
                <w:kern w:val="0"/>
                <w:szCs w:val="21"/>
              </w:rPr>
              <w:t>4；养老护理员与轻度失能及能力完好老年人配比不低于1</w:t>
            </w:r>
            <w:r>
              <w:rPr>
                <w:rFonts w:hint="eastAsia" w:ascii="宋体" w:hAnsi="宋体" w:cs="宋体"/>
                <w:kern w:val="0"/>
                <w:szCs w:val="21"/>
              </w:rPr>
              <w:t>∶</w:t>
            </w:r>
            <w:r>
              <w:rPr>
                <w:rFonts w:eastAsia="仿宋_GB2312"/>
                <w:kern w:val="0"/>
                <w:szCs w:val="21"/>
              </w:rPr>
              <w:t xml:space="preserve">10，得4分。                                                                                                                                                                                                                                                                              </w:t>
            </w:r>
          </w:p>
          <w:p>
            <w:pPr>
              <w:adjustRightInd w:val="0"/>
              <w:textAlignment w:val="baseline"/>
              <w:rPr>
                <w:rFonts w:eastAsia="仿宋_GB2312"/>
                <w:kern w:val="0"/>
                <w:szCs w:val="21"/>
              </w:rPr>
            </w:pPr>
            <w:r>
              <w:rPr>
                <w:rFonts w:eastAsia="仿宋_GB2312"/>
                <w:kern w:val="0"/>
                <w:szCs w:val="21"/>
              </w:rPr>
              <w:t>（2）养老护理员与重度失能老年人配比不低于1</w:t>
            </w:r>
            <w:r>
              <w:rPr>
                <w:rFonts w:hint="eastAsia" w:ascii="宋体" w:hAnsi="宋体" w:cs="宋体"/>
                <w:kern w:val="0"/>
                <w:szCs w:val="21"/>
              </w:rPr>
              <w:t>∶</w:t>
            </w:r>
            <w:r>
              <w:rPr>
                <w:rFonts w:eastAsia="仿宋_GB2312"/>
                <w:kern w:val="0"/>
                <w:szCs w:val="21"/>
              </w:rPr>
              <w:t>3；养老护理员与中度失能老年人配比不低于1</w:t>
            </w:r>
            <w:r>
              <w:rPr>
                <w:rFonts w:hint="eastAsia" w:ascii="宋体" w:hAnsi="宋体" w:cs="宋体"/>
                <w:kern w:val="0"/>
                <w:szCs w:val="21"/>
              </w:rPr>
              <w:t>∶</w:t>
            </w:r>
            <w:r>
              <w:rPr>
                <w:rFonts w:eastAsia="仿宋_GB2312"/>
                <w:kern w:val="0"/>
                <w:szCs w:val="21"/>
              </w:rPr>
              <w:t>6；养老护理员与轻度失能及能力完好老年人配比不低于1</w:t>
            </w:r>
            <w:r>
              <w:rPr>
                <w:rFonts w:hint="eastAsia" w:ascii="宋体" w:hAnsi="宋体" w:cs="宋体"/>
                <w:kern w:val="0"/>
                <w:szCs w:val="21"/>
              </w:rPr>
              <w:t>∶</w:t>
            </w:r>
            <w:r>
              <w:rPr>
                <w:rFonts w:eastAsia="仿宋_GB2312"/>
                <w:kern w:val="0"/>
                <w:szCs w:val="21"/>
              </w:rPr>
              <w:t xml:space="preserve">15，得2分。                                                                              </w:t>
            </w:r>
          </w:p>
          <w:p>
            <w:pPr>
              <w:adjustRightInd w:val="0"/>
              <w:textAlignment w:val="baseline"/>
              <w:rPr>
                <w:rFonts w:eastAsia="仿宋_GB2312"/>
                <w:kern w:val="0"/>
                <w:szCs w:val="21"/>
              </w:rPr>
            </w:pPr>
            <w:r>
              <w:rPr>
                <w:rFonts w:eastAsia="仿宋_GB2312"/>
                <w:kern w:val="0"/>
                <w:szCs w:val="21"/>
              </w:rPr>
              <w:t>注：此处不限定养老护理员等级。</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通过“浙里康养”平台查看排班记录表、入住老年人等级统计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183</w:t>
            </w:r>
          </w:p>
        </w:tc>
        <w:tc>
          <w:tcPr>
            <w:tcW w:w="2465" w:type="pct"/>
            <w:shd w:val="clear" w:color="auto" w:fill="auto"/>
            <w:vAlign w:val="center"/>
          </w:tcPr>
          <w:p>
            <w:pPr>
              <w:adjustRightInd w:val="0"/>
              <w:textAlignment w:val="baseline"/>
              <w:rPr>
                <w:rFonts w:eastAsia="仿宋_GB2312"/>
                <w:b/>
                <w:bCs/>
                <w:kern w:val="0"/>
                <w:szCs w:val="21"/>
              </w:rPr>
            </w:pPr>
            <w:r>
              <w:rPr>
                <w:rFonts w:eastAsia="仿宋_GB2312"/>
                <w:b/>
                <w:bCs/>
                <w:kern w:val="0"/>
                <w:szCs w:val="21"/>
              </w:rPr>
              <w:t>老年人能力评估执行率100%。</w:t>
            </w:r>
          </w:p>
          <w:p>
            <w:pPr>
              <w:adjustRightInd w:val="0"/>
              <w:textAlignment w:val="baseline"/>
              <w:rPr>
                <w:rFonts w:eastAsia="仿宋_GB2312"/>
                <w:kern w:val="0"/>
                <w:szCs w:val="21"/>
              </w:rPr>
            </w:pPr>
            <w:r>
              <w:rPr>
                <w:rFonts w:eastAsia="仿宋_GB2312"/>
                <w:b/>
                <w:bCs/>
                <w:kern w:val="0"/>
                <w:szCs w:val="21"/>
              </w:rPr>
              <w:t>注：申请各等级评定的养老机构若不符合此项要求，不予以申报。</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随机抽查原件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shd w:val="clear" w:color="000000" w:fill="FFFFFF"/>
            <w:vAlign w:val="center"/>
          </w:tcPr>
          <w:p>
            <w:pPr>
              <w:adjustRightInd w:val="0"/>
              <w:jc w:val="center"/>
              <w:textAlignment w:val="baseline"/>
              <w:rPr>
                <w:rFonts w:eastAsia="仿宋_GB2312"/>
                <w:b/>
                <w:bCs/>
                <w:kern w:val="0"/>
                <w:szCs w:val="21"/>
              </w:rPr>
            </w:pPr>
            <w:r>
              <w:rPr>
                <w:rFonts w:eastAsia="仿宋_GB2312"/>
                <w:b/>
                <w:bCs/>
                <w:kern w:val="0"/>
                <w:szCs w:val="21"/>
              </w:rPr>
              <w:t>运营管理  （135分）</w:t>
            </w:r>
          </w:p>
        </w:tc>
        <w:tc>
          <w:tcPr>
            <w:tcW w:w="443" w:type="pct"/>
            <w:vMerge w:val="restart"/>
            <w:shd w:val="clear" w:color="000000" w:fill="FFFFFF"/>
            <w:vAlign w:val="center"/>
          </w:tcPr>
          <w:p>
            <w:pPr>
              <w:adjustRightInd w:val="0"/>
              <w:jc w:val="center"/>
              <w:textAlignment w:val="baseline"/>
              <w:rPr>
                <w:rFonts w:eastAsia="仿宋_GB2312"/>
                <w:b/>
                <w:bCs/>
                <w:kern w:val="0"/>
                <w:szCs w:val="21"/>
              </w:rPr>
            </w:pPr>
            <w:r>
              <w:rPr>
                <w:rFonts w:eastAsia="仿宋_GB2312"/>
                <w:b/>
                <w:bCs/>
                <w:kern w:val="0"/>
                <w:szCs w:val="21"/>
              </w:rPr>
              <w:t>服务管理        （28分）</w:t>
            </w: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184</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入住老年人健康档案建立率100%。</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随机抽查原件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185</w:t>
            </w:r>
          </w:p>
        </w:tc>
        <w:tc>
          <w:tcPr>
            <w:tcW w:w="2465" w:type="pct"/>
            <w:shd w:val="clear" w:color="auto" w:fill="auto"/>
            <w:vAlign w:val="center"/>
          </w:tcPr>
          <w:p>
            <w:pPr>
              <w:adjustRightInd w:val="0"/>
              <w:textAlignment w:val="baseline"/>
              <w:rPr>
                <w:rFonts w:eastAsia="仿宋_GB2312"/>
                <w:b/>
                <w:bCs/>
                <w:kern w:val="0"/>
                <w:szCs w:val="21"/>
              </w:rPr>
            </w:pPr>
            <w:r>
              <w:rPr>
                <w:rFonts w:eastAsia="仿宋_GB2312"/>
                <w:b/>
                <w:bCs/>
                <w:kern w:val="0"/>
                <w:szCs w:val="21"/>
              </w:rPr>
              <w:t>服务合同签订率100%。</w:t>
            </w:r>
          </w:p>
          <w:p>
            <w:pPr>
              <w:adjustRightInd w:val="0"/>
              <w:textAlignment w:val="baseline"/>
              <w:rPr>
                <w:rFonts w:eastAsia="仿宋_GB2312"/>
                <w:kern w:val="0"/>
                <w:szCs w:val="21"/>
              </w:rPr>
            </w:pPr>
            <w:r>
              <w:rPr>
                <w:rFonts w:eastAsia="仿宋_GB2312"/>
                <w:b/>
                <w:bCs/>
                <w:kern w:val="0"/>
                <w:szCs w:val="21"/>
              </w:rPr>
              <w:t>注：申请各等级评定的养老机构若不符合此项要求，不予以申报。</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随机抽查原件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186</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入住档案合格率100%。</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随机抽查原件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187</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服务质量实行督查管理，建立奖惩制度。</w:t>
            </w:r>
          </w:p>
          <w:p>
            <w:pPr>
              <w:adjustRightInd w:val="0"/>
              <w:textAlignment w:val="baseline"/>
              <w:rPr>
                <w:rFonts w:eastAsia="仿宋_GB2312"/>
                <w:kern w:val="0"/>
                <w:szCs w:val="21"/>
              </w:rPr>
            </w:pPr>
            <w:r>
              <w:rPr>
                <w:rFonts w:eastAsia="仿宋_GB2312"/>
                <w:kern w:val="0"/>
                <w:szCs w:val="21"/>
              </w:rPr>
              <w:t>注：有检查无奖惩得0.5分，无检查不得分。</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检查记录及奖惩措施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财务管理        （11分）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188</w:t>
            </w:r>
          </w:p>
        </w:tc>
        <w:tc>
          <w:tcPr>
            <w:tcW w:w="2465" w:type="pct"/>
            <w:vAlign w:val="center"/>
          </w:tcPr>
          <w:p>
            <w:pPr>
              <w:adjustRightInd w:val="0"/>
              <w:textAlignment w:val="baseline"/>
              <w:rPr>
                <w:rFonts w:eastAsia="仿宋_GB2312"/>
                <w:kern w:val="0"/>
                <w:szCs w:val="21"/>
              </w:rPr>
            </w:pPr>
            <w:r>
              <w:rPr>
                <w:rFonts w:eastAsia="仿宋_GB2312"/>
                <w:kern w:val="0"/>
                <w:szCs w:val="21"/>
              </w:rPr>
              <w:t>建立支付管理制度、规范支付实行审批流程并予以执行。</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3"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189</w:t>
            </w:r>
          </w:p>
        </w:tc>
        <w:tc>
          <w:tcPr>
            <w:tcW w:w="2465" w:type="pct"/>
            <w:vAlign w:val="center"/>
          </w:tcPr>
          <w:p>
            <w:pPr>
              <w:adjustRightInd w:val="0"/>
              <w:textAlignment w:val="baseline"/>
              <w:rPr>
                <w:rFonts w:eastAsia="仿宋_GB2312"/>
                <w:kern w:val="0"/>
                <w:szCs w:val="21"/>
              </w:rPr>
            </w:pPr>
            <w:r>
              <w:rPr>
                <w:rFonts w:eastAsia="仿宋_GB2312"/>
                <w:kern w:val="0"/>
                <w:szCs w:val="21"/>
              </w:rPr>
              <w:t>建立老年人押金管理制度并予以执行。</w:t>
            </w:r>
          </w:p>
          <w:p>
            <w:pPr>
              <w:adjustRightInd w:val="0"/>
              <w:textAlignment w:val="baseline"/>
              <w:rPr>
                <w:rFonts w:eastAsia="仿宋_GB2312"/>
                <w:kern w:val="0"/>
                <w:szCs w:val="21"/>
              </w:rPr>
            </w:pPr>
            <w:r>
              <w:rPr>
                <w:rFonts w:eastAsia="仿宋_GB2312"/>
                <w:kern w:val="0"/>
                <w:szCs w:val="21"/>
              </w:rPr>
              <w:t>注：如未收取押金等预付费用，此项自动得分。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3"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190</w:t>
            </w:r>
          </w:p>
        </w:tc>
        <w:tc>
          <w:tcPr>
            <w:tcW w:w="2465" w:type="pct"/>
            <w:vAlign w:val="center"/>
          </w:tcPr>
          <w:p>
            <w:pPr>
              <w:adjustRightInd w:val="0"/>
              <w:textAlignment w:val="baseline"/>
              <w:rPr>
                <w:rFonts w:eastAsia="仿宋_GB2312"/>
                <w:kern w:val="0"/>
                <w:szCs w:val="21"/>
              </w:rPr>
            </w:pPr>
            <w:r>
              <w:rPr>
                <w:rFonts w:eastAsia="仿宋_GB2312"/>
                <w:kern w:val="0"/>
                <w:szCs w:val="21"/>
              </w:rPr>
              <w:t>建立捐赠资金管理制度，并按捐赠方意愿和相关规定使用受赠资金。</w:t>
            </w:r>
          </w:p>
          <w:p>
            <w:pPr>
              <w:adjustRightInd w:val="0"/>
              <w:textAlignment w:val="baseline"/>
              <w:rPr>
                <w:rFonts w:eastAsia="仿宋_GB2312"/>
                <w:kern w:val="0"/>
                <w:szCs w:val="21"/>
              </w:rPr>
            </w:pPr>
            <w:r>
              <w:rPr>
                <w:rFonts w:eastAsia="仿宋_GB2312"/>
                <w:kern w:val="0"/>
                <w:szCs w:val="21"/>
              </w:rPr>
              <w:t>注：如未接受资金捐赠，此项不参与评分。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191</w:t>
            </w:r>
          </w:p>
        </w:tc>
        <w:tc>
          <w:tcPr>
            <w:tcW w:w="2465" w:type="pct"/>
            <w:vAlign w:val="center"/>
          </w:tcPr>
          <w:p>
            <w:pPr>
              <w:adjustRightInd w:val="0"/>
              <w:textAlignment w:val="baseline"/>
              <w:rPr>
                <w:rFonts w:eastAsia="仿宋_GB2312"/>
                <w:kern w:val="0"/>
                <w:szCs w:val="21"/>
              </w:rPr>
            </w:pPr>
            <w:r>
              <w:rPr>
                <w:rFonts w:eastAsia="仿宋_GB2312"/>
                <w:kern w:val="0"/>
                <w:szCs w:val="21"/>
              </w:rPr>
              <w:t>建立固定资产、流动资产管理制度并予以执行。</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28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192</w:t>
            </w:r>
          </w:p>
        </w:tc>
        <w:tc>
          <w:tcPr>
            <w:tcW w:w="2465" w:type="pct"/>
            <w:vAlign w:val="center"/>
          </w:tcPr>
          <w:p>
            <w:pPr>
              <w:adjustRightInd w:val="0"/>
              <w:textAlignment w:val="baseline"/>
              <w:rPr>
                <w:rFonts w:eastAsia="仿宋_GB2312"/>
                <w:kern w:val="0"/>
                <w:szCs w:val="21"/>
              </w:rPr>
            </w:pPr>
            <w:r>
              <w:rPr>
                <w:rFonts w:eastAsia="仿宋_GB2312"/>
                <w:kern w:val="0"/>
                <w:szCs w:val="21"/>
              </w:rPr>
              <w:t>开展年度财务审计，生成审计报告（事业单位由上级主管部门审计的，出具审计结果）。</w:t>
            </w:r>
          </w:p>
          <w:p>
            <w:pPr>
              <w:adjustRightInd w:val="0"/>
              <w:textAlignment w:val="baseline"/>
              <w:rPr>
                <w:rFonts w:eastAsia="仿宋_GB2312"/>
                <w:kern w:val="0"/>
                <w:szCs w:val="21"/>
              </w:rPr>
            </w:pPr>
            <w:r>
              <w:rPr>
                <w:rFonts w:eastAsia="仿宋_GB2312"/>
                <w:kern w:val="0"/>
                <w:szCs w:val="21"/>
              </w:rPr>
              <w:t>注：最近一年的财务报告及上一年度的审计报告，缺1项扣0.5分，最多扣1分。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193</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建立会计档案管理制度并予以执行。</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194</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政府补贴经费单独建账，账目清晰。</w:t>
            </w:r>
          </w:p>
          <w:p>
            <w:pPr>
              <w:adjustRightInd w:val="0"/>
              <w:textAlignment w:val="baseline"/>
              <w:rPr>
                <w:rFonts w:eastAsia="仿宋_GB2312"/>
                <w:kern w:val="0"/>
                <w:szCs w:val="21"/>
              </w:rPr>
            </w:pPr>
            <w:r>
              <w:rPr>
                <w:rFonts w:eastAsia="仿宋_GB2312"/>
                <w:kern w:val="0"/>
                <w:szCs w:val="21"/>
              </w:rPr>
              <w:t>注：如无政府补贴，可自动得分。</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195</w:t>
            </w:r>
          </w:p>
        </w:tc>
        <w:tc>
          <w:tcPr>
            <w:tcW w:w="2465" w:type="pct"/>
            <w:vAlign w:val="center"/>
          </w:tcPr>
          <w:p>
            <w:pPr>
              <w:adjustRightInd w:val="0"/>
              <w:textAlignment w:val="baseline"/>
              <w:rPr>
                <w:rFonts w:eastAsia="仿宋_GB2312"/>
                <w:kern w:val="0"/>
                <w:szCs w:val="21"/>
              </w:rPr>
            </w:pPr>
            <w:r>
              <w:rPr>
                <w:rFonts w:eastAsia="仿宋_GB2312"/>
                <w:kern w:val="0"/>
                <w:szCs w:val="21"/>
              </w:rPr>
              <w:t>建立预算及成本管理制度并予以执行。</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运营管理  （135分）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财务管理        （11分）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196</w:t>
            </w:r>
          </w:p>
        </w:tc>
        <w:tc>
          <w:tcPr>
            <w:tcW w:w="2465" w:type="pct"/>
            <w:vAlign w:val="center"/>
          </w:tcPr>
          <w:p>
            <w:pPr>
              <w:adjustRightInd w:val="0"/>
              <w:textAlignment w:val="baseline"/>
              <w:rPr>
                <w:rFonts w:eastAsia="仿宋_GB2312"/>
                <w:kern w:val="0"/>
                <w:szCs w:val="21"/>
              </w:rPr>
            </w:pPr>
            <w:r>
              <w:rPr>
                <w:rFonts w:eastAsia="仿宋_GB2312"/>
                <w:kern w:val="0"/>
                <w:szCs w:val="21"/>
              </w:rPr>
              <w:t>建立价格管理制度并予以执行，向老年人收取的服务费价格产生变动应提前告知老年人，不得强制收费。</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197</w:t>
            </w:r>
          </w:p>
        </w:tc>
        <w:tc>
          <w:tcPr>
            <w:tcW w:w="2465" w:type="pct"/>
            <w:vAlign w:val="center"/>
          </w:tcPr>
          <w:p>
            <w:pPr>
              <w:adjustRightInd w:val="0"/>
              <w:textAlignment w:val="baseline"/>
              <w:rPr>
                <w:rFonts w:eastAsia="仿宋_GB2312"/>
                <w:kern w:val="0"/>
                <w:szCs w:val="21"/>
              </w:rPr>
            </w:pPr>
            <w:r>
              <w:rPr>
                <w:rFonts w:eastAsia="仿宋_GB2312"/>
                <w:kern w:val="0"/>
                <w:szCs w:val="21"/>
              </w:rPr>
              <w:t>会计人员持有相关证书。</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通过“浙里康养”平台查看证件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198</w:t>
            </w:r>
          </w:p>
        </w:tc>
        <w:tc>
          <w:tcPr>
            <w:tcW w:w="2465" w:type="pct"/>
            <w:vAlign w:val="center"/>
          </w:tcPr>
          <w:p>
            <w:pPr>
              <w:adjustRightInd w:val="0"/>
              <w:textAlignment w:val="baseline"/>
              <w:rPr>
                <w:rFonts w:eastAsia="仿宋_GB2312"/>
                <w:kern w:val="0"/>
                <w:szCs w:val="21"/>
              </w:rPr>
            </w:pPr>
            <w:r>
              <w:rPr>
                <w:rFonts w:eastAsia="仿宋_GB2312"/>
                <w:kern w:val="0"/>
                <w:szCs w:val="21"/>
              </w:rPr>
              <w:t>财务部负责人未同时兼任采购员职务；填写票据及收据的人员未同时兼任审计人员；出纳人员与记账人员分离，未相互兼任。</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查看记录并询问工作人员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58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安全管理       （30分）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199</w:t>
            </w:r>
          </w:p>
        </w:tc>
        <w:tc>
          <w:tcPr>
            <w:tcW w:w="2465" w:type="pct"/>
            <w:vAlign w:val="center"/>
          </w:tcPr>
          <w:p>
            <w:pPr>
              <w:adjustRightInd w:val="0"/>
              <w:textAlignment w:val="baseline"/>
              <w:rPr>
                <w:rFonts w:eastAsia="仿宋_GB2312"/>
                <w:kern w:val="0"/>
                <w:szCs w:val="21"/>
              </w:rPr>
            </w:pPr>
            <w:r>
              <w:rPr>
                <w:rFonts w:eastAsia="仿宋_GB2312"/>
                <w:kern w:val="0"/>
                <w:szCs w:val="21"/>
              </w:rPr>
              <w:t>建立安全管理制度，包括：</w:t>
            </w:r>
          </w:p>
          <w:p>
            <w:pPr>
              <w:adjustRightInd w:val="0"/>
              <w:textAlignment w:val="baseline"/>
              <w:rPr>
                <w:rFonts w:eastAsia="仿宋_GB2312"/>
                <w:kern w:val="0"/>
                <w:szCs w:val="21"/>
              </w:rPr>
            </w:pPr>
            <w:r>
              <w:rPr>
                <w:rFonts w:eastAsia="仿宋_GB2312"/>
                <w:kern w:val="0"/>
                <w:szCs w:val="21"/>
              </w:rPr>
              <w:t>（1）安全责任制度；</w:t>
            </w:r>
          </w:p>
          <w:p>
            <w:pPr>
              <w:adjustRightInd w:val="0"/>
              <w:textAlignment w:val="baseline"/>
              <w:rPr>
                <w:rFonts w:eastAsia="仿宋_GB2312"/>
                <w:kern w:val="0"/>
                <w:szCs w:val="21"/>
              </w:rPr>
            </w:pPr>
            <w:r>
              <w:rPr>
                <w:rFonts w:eastAsia="仿宋_GB2312"/>
                <w:kern w:val="0"/>
                <w:szCs w:val="21"/>
              </w:rPr>
              <w:t>（2）安全教育制度；</w:t>
            </w:r>
          </w:p>
          <w:p>
            <w:pPr>
              <w:adjustRightInd w:val="0"/>
              <w:textAlignment w:val="baseline"/>
              <w:rPr>
                <w:rFonts w:eastAsia="仿宋_GB2312"/>
                <w:kern w:val="0"/>
                <w:szCs w:val="21"/>
              </w:rPr>
            </w:pPr>
            <w:r>
              <w:rPr>
                <w:rFonts w:eastAsia="仿宋_GB2312"/>
                <w:kern w:val="0"/>
                <w:szCs w:val="21"/>
              </w:rPr>
              <w:t>（3）安全宣传及培训制度；</w:t>
            </w:r>
          </w:p>
          <w:p>
            <w:pPr>
              <w:adjustRightInd w:val="0"/>
              <w:textAlignment w:val="baseline"/>
              <w:rPr>
                <w:rFonts w:eastAsia="仿宋_GB2312"/>
                <w:kern w:val="0"/>
                <w:szCs w:val="21"/>
              </w:rPr>
            </w:pPr>
            <w:r>
              <w:rPr>
                <w:rFonts w:eastAsia="仿宋_GB2312"/>
                <w:kern w:val="0"/>
                <w:szCs w:val="21"/>
              </w:rPr>
              <w:t>（4）安全操作规范或规程；</w:t>
            </w:r>
          </w:p>
          <w:p>
            <w:pPr>
              <w:adjustRightInd w:val="0"/>
              <w:textAlignment w:val="baseline"/>
              <w:rPr>
                <w:rFonts w:eastAsia="仿宋_GB2312"/>
                <w:kern w:val="0"/>
                <w:szCs w:val="21"/>
              </w:rPr>
            </w:pPr>
            <w:r>
              <w:rPr>
                <w:rFonts w:eastAsia="仿宋_GB2312"/>
                <w:kern w:val="0"/>
                <w:szCs w:val="21"/>
              </w:rPr>
              <w:t>（5）安全检查制度；</w:t>
            </w:r>
          </w:p>
          <w:p>
            <w:pPr>
              <w:adjustRightInd w:val="0"/>
              <w:textAlignment w:val="baseline"/>
              <w:rPr>
                <w:rFonts w:eastAsia="仿宋_GB2312"/>
                <w:kern w:val="0"/>
                <w:szCs w:val="21"/>
              </w:rPr>
            </w:pPr>
            <w:r>
              <w:rPr>
                <w:rFonts w:eastAsia="仿宋_GB2312"/>
                <w:kern w:val="0"/>
                <w:szCs w:val="21"/>
              </w:rPr>
              <w:t>（6）事故处理与报告制度；</w:t>
            </w:r>
          </w:p>
          <w:p>
            <w:pPr>
              <w:adjustRightInd w:val="0"/>
              <w:textAlignment w:val="baseline"/>
              <w:rPr>
                <w:rFonts w:eastAsia="仿宋_GB2312"/>
                <w:kern w:val="0"/>
                <w:szCs w:val="21"/>
              </w:rPr>
            </w:pPr>
            <w:r>
              <w:rPr>
                <w:rFonts w:eastAsia="仿宋_GB2312"/>
                <w:kern w:val="0"/>
                <w:szCs w:val="21"/>
              </w:rPr>
              <w:t>（7）考核与奖惩制度。</w:t>
            </w:r>
          </w:p>
          <w:p>
            <w:pPr>
              <w:adjustRightInd w:val="0"/>
              <w:textAlignment w:val="baseline"/>
              <w:rPr>
                <w:rFonts w:eastAsia="仿宋_GB2312"/>
                <w:kern w:val="0"/>
                <w:szCs w:val="21"/>
              </w:rPr>
            </w:pPr>
            <w:r>
              <w:rPr>
                <w:rFonts w:eastAsia="仿宋_GB2312"/>
                <w:kern w:val="0"/>
                <w:szCs w:val="21"/>
              </w:rPr>
              <w:t>注：包含3-5项，得1分，包含以上所有内容得2分。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200</w:t>
            </w:r>
          </w:p>
        </w:tc>
        <w:tc>
          <w:tcPr>
            <w:tcW w:w="2465" w:type="pct"/>
            <w:vAlign w:val="center"/>
          </w:tcPr>
          <w:p>
            <w:pPr>
              <w:adjustRightInd w:val="0"/>
              <w:textAlignment w:val="baseline"/>
              <w:rPr>
                <w:rFonts w:eastAsia="仿宋_GB2312"/>
                <w:kern w:val="0"/>
                <w:szCs w:val="21"/>
              </w:rPr>
            </w:pPr>
            <w:r>
              <w:rPr>
                <w:rFonts w:eastAsia="仿宋_GB2312"/>
                <w:kern w:val="0"/>
                <w:szCs w:val="21"/>
              </w:rPr>
              <w:t>安全管理组织及机制健全，制定年度安全工作计划。</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201</w:t>
            </w:r>
          </w:p>
        </w:tc>
        <w:tc>
          <w:tcPr>
            <w:tcW w:w="2465" w:type="pct"/>
            <w:vAlign w:val="center"/>
          </w:tcPr>
          <w:p>
            <w:pPr>
              <w:adjustRightInd w:val="0"/>
              <w:textAlignment w:val="baseline"/>
              <w:rPr>
                <w:rFonts w:eastAsia="仿宋_GB2312"/>
                <w:kern w:val="0"/>
                <w:szCs w:val="21"/>
              </w:rPr>
            </w:pPr>
            <w:r>
              <w:rPr>
                <w:rFonts w:eastAsia="仿宋_GB2312"/>
                <w:kern w:val="0"/>
                <w:szCs w:val="21"/>
              </w:rPr>
              <w:t>签订安全责任书。</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4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202</w:t>
            </w:r>
          </w:p>
        </w:tc>
        <w:tc>
          <w:tcPr>
            <w:tcW w:w="2465" w:type="pct"/>
            <w:vAlign w:val="center"/>
          </w:tcPr>
          <w:p>
            <w:pPr>
              <w:adjustRightInd w:val="0"/>
              <w:textAlignment w:val="baseline"/>
              <w:rPr>
                <w:rFonts w:eastAsia="仿宋_GB2312"/>
                <w:kern w:val="0"/>
                <w:szCs w:val="21"/>
              </w:rPr>
            </w:pPr>
            <w:r>
              <w:rPr>
                <w:rFonts w:eastAsia="仿宋_GB2312"/>
                <w:kern w:val="0"/>
                <w:szCs w:val="21"/>
              </w:rPr>
              <w:t>制定自然灾害、事故灾难、公共卫生事件和社会安全事件等事件的应急预案，每半年至少开展1次演练。</w:t>
            </w:r>
          </w:p>
          <w:p>
            <w:pPr>
              <w:adjustRightInd w:val="0"/>
              <w:textAlignment w:val="baseline"/>
              <w:rPr>
                <w:rFonts w:eastAsia="仿宋_GB2312"/>
                <w:kern w:val="0"/>
                <w:szCs w:val="21"/>
              </w:rPr>
            </w:pPr>
            <w:r>
              <w:rPr>
                <w:rFonts w:eastAsia="仿宋_GB2312"/>
                <w:kern w:val="0"/>
                <w:szCs w:val="21"/>
              </w:rPr>
              <w:t>注：无演练，扣1分。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203</w:t>
            </w:r>
          </w:p>
        </w:tc>
        <w:tc>
          <w:tcPr>
            <w:tcW w:w="2465" w:type="pct"/>
            <w:vAlign w:val="center"/>
          </w:tcPr>
          <w:p>
            <w:pPr>
              <w:adjustRightInd w:val="0"/>
              <w:textAlignment w:val="baseline"/>
              <w:rPr>
                <w:rFonts w:eastAsia="仿宋_GB2312"/>
                <w:kern w:val="0"/>
                <w:szCs w:val="21"/>
              </w:rPr>
            </w:pPr>
            <w:r>
              <w:rPr>
                <w:rFonts w:eastAsia="仿宋_GB2312"/>
                <w:kern w:val="0"/>
                <w:szCs w:val="21"/>
              </w:rPr>
              <w:t>开展突发事件应急知识的宣传普及并做好记录、建立健全应急管理培训制度。</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204</w:t>
            </w:r>
          </w:p>
        </w:tc>
        <w:tc>
          <w:tcPr>
            <w:tcW w:w="2465" w:type="pct"/>
            <w:vAlign w:val="center"/>
          </w:tcPr>
          <w:p>
            <w:pPr>
              <w:adjustRightInd w:val="0"/>
              <w:textAlignment w:val="baseline"/>
              <w:rPr>
                <w:rFonts w:eastAsia="仿宋_GB2312"/>
                <w:kern w:val="0"/>
                <w:szCs w:val="21"/>
              </w:rPr>
            </w:pPr>
            <w:r>
              <w:rPr>
                <w:rFonts w:eastAsia="仿宋_GB2312"/>
                <w:kern w:val="0"/>
                <w:szCs w:val="21"/>
              </w:rPr>
              <w:t>300人以下（服务对象和工作人员总数）至少配备2名专（兼）职安全管理人员（包括但不限于消防安全管理人员），300人以上应至少配备5名专（兼）职安全管理人员。</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通过“浙里康养”平台查看证照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运营管理  （135分）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安全管理       （30分）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205</w:t>
            </w:r>
          </w:p>
        </w:tc>
        <w:tc>
          <w:tcPr>
            <w:tcW w:w="2465" w:type="pct"/>
            <w:vAlign w:val="center"/>
          </w:tcPr>
          <w:p>
            <w:pPr>
              <w:adjustRightInd w:val="0"/>
              <w:textAlignment w:val="baseline"/>
              <w:rPr>
                <w:rFonts w:eastAsia="仿宋_GB2312"/>
                <w:kern w:val="0"/>
                <w:szCs w:val="21"/>
              </w:rPr>
            </w:pPr>
            <w:r>
              <w:rPr>
                <w:rFonts w:eastAsia="仿宋_GB2312"/>
                <w:kern w:val="0"/>
                <w:szCs w:val="21"/>
              </w:rPr>
              <w:t>每班至少有2名持证消防安全员在消防控制室在岗，安装远程智能消防系统可以每班减少1名持证人员。</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206</w:t>
            </w:r>
          </w:p>
        </w:tc>
        <w:tc>
          <w:tcPr>
            <w:tcW w:w="2465" w:type="pct"/>
            <w:vAlign w:val="center"/>
          </w:tcPr>
          <w:p>
            <w:pPr>
              <w:adjustRightInd w:val="0"/>
              <w:textAlignment w:val="baseline"/>
              <w:rPr>
                <w:rFonts w:eastAsia="仿宋_GB2312"/>
                <w:kern w:val="0"/>
                <w:szCs w:val="21"/>
              </w:rPr>
            </w:pPr>
            <w:r>
              <w:rPr>
                <w:rFonts w:eastAsia="仿宋_GB2312"/>
                <w:kern w:val="0"/>
                <w:szCs w:val="21"/>
              </w:rPr>
              <w:t>养老机构院长、安全管理人员，每年接受在岗安全教育与培训，并做好记录。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207</w:t>
            </w:r>
          </w:p>
        </w:tc>
        <w:tc>
          <w:tcPr>
            <w:tcW w:w="2465" w:type="pct"/>
            <w:vAlign w:val="center"/>
          </w:tcPr>
          <w:p>
            <w:pPr>
              <w:adjustRightInd w:val="0"/>
              <w:textAlignment w:val="baseline"/>
              <w:rPr>
                <w:rFonts w:eastAsia="仿宋_GB2312"/>
                <w:kern w:val="0"/>
                <w:szCs w:val="21"/>
              </w:rPr>
            </w:pPr>
            <w:r>
              <w:rPr>
                <w:rFonts w:eastAsia="仿宋_GB2312"/>
                <w:kern w:val="0"/>
                <w:szCs w:val="21"/>
              </w:rPr>
              <w:t>新员工上岗前应接受岗前安全教育与培训，并做好培训记录； 换岗、离岗 6 个月以上的，以及采用新技术或者使用新设备的，均应接受岗前安全教育与培训，并做好培训记录。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19"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208</w:t>
            </w:r>
          </w:p>
        </w:tc>
        <w:tc>
          <w:tcPr>
            <w:tcW w:w="2465" w:type="pct"/>
            <w:vAlign w:val="center"/>
          </w:tcPr>
          <w:p>
            <w:pPr>
              <w:adjustRightInd w:val="0"/>
              <w:textAlignment w:val="baseline"/>
              <w:rPr>
                <w:rFonts w:eastAsia="仿宋_GB2312"/>
                <w:kern w:val="0"/>
                <w:szCs w:val="21"/>
              </w:rPr>
            </w:pPr>
            <w:r>
              <w:rPr>
                <w:rFonts w:eastAsia="仿宋_GB2312"/>
                <w:kern w:val="0"/>
                <w:szCs w:val="21"/>
              </w:rPr>
              <w:t>安全管理人员组织机构工作人员开展安全教育和培训并做好记录，人员参训率达90%以上，开展培训效果检查。</w:t>
            </w:r>
          </w:p>
          <w:p>
            <w:pPr>
              <w:adjustRightInd w:val="0"/>
              <w:textAlignment w:val="baseline"/>
              <w:rPr>
                <w:rFonts w:eastAsia="仿宋_GB2312"/>
                <w:kern w:val="0"/>
                <w:szCs w:val="21"/>
              </w:rPr>
            </w:pPr>
            <w:r>
              <w:rPr>
                <w:rFonts w:eastAsia="仿宋_GB2312"/>
                <w:kern w:val="0"/>
                <w:szCs w:val="21"/>
              </w:rPr>
              <w:t>注：无培训效果检查，扣1分。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209</w:t>
            </w:r>
          </w:p>
        </w:tc>
        <w:tc>
          <w:tcPr>
            <w:tcW w:w="2465" w:type="pct"/>
            <w:vAlign w:val="center"/>
          </w:tcPr>
          <w:p>
            <w:pPr>
              <w:adjustRightInd w:val="0"/>
              <w:textAlignment w:val="baseline"/>
              <w:rPr>
                <w:rFonts w:eastAsia="仿宋_GB2312"/>
                <w:kern w:val="0"/>
                <w:szCs w:val="21"/>
              </w:rPr>
            </w:pPr>
            <w:r>
              <w:rPr>
                <w:rFonts w:eastAsia="仿宋_GB2312"/>
                <w:kern w:val="0"/>
                <w:szCs w:val="21"/>
              </w:rPr>
              <w:t>消防设施设备完好有效、消防通道畅通有效，符合应急消防管理部门的相关规定。</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210</w:t>
            </w:r>
          </w:p>
        </w:tc>
        <w:tc>
          <w:tcPr>
            <w:tcW w:w="2465" w:type="pct"/>
            <w:vAlign w:val="center"/>
          </w:tcPr>
          <w:p>
            <w:pPr>
              <w:adjustRightInd w:val="0"/>
              <w:textAlignment w:val="baseline"/>
              <w:rPr>
                <w:rFonts w:eastAsia="仿宋_GB2312"/>
                <w:kern w:val="0"/>
                <w:szCs w:val="21"/>
              </w:rPr>
            </w:pPr>
            <w:r>
              <w:rPr>
                <w:rFonts w:eastAsia="仿宋_GB2312"/>
                <w:kern w:val="0"/>
                <w:szCs w:val="21"/>
              </w:rPr>
              <w:t>设置可燃气体报警装置，并做好燃气电器检查维护记录。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现场查看、查看操作、查看维护记录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211</w:t>
            </w:r>
          </w:p>
        </w:tc>
        <w:tc>
          <w:tcPr>
            <w:tcW w:w="2465" w:type="pct"/>
            <w:vAlign w:val="center"/>
          </w:tcPr>
          <w:p>
            <w:pPr>
              <w:adjustRightInd w:val="0"/>
              <w:textAlignment w:val="baseline"/>
              <w:rPr>
                <w:rFonts w:eastAsia="仿宋_GB2312"/>
                <w:kern w:val="0"/>
                <w:szCs w:val="21"/>
              </w:rPr>
            </w:pPr>
            <w:r>
              <w:rPr>
                <w:rFonts w:eastAsia="仿宋_GB2312"/>
                <w:kern w:val="0"/>
                <w:szCs w:val="21"/>
              </w:rPr>
              <w:t>消防设施每年至少进行一次专业检测，并做好维护保养，且有完整记录。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查看维护记录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212</w:t>
            </w:r>
          </w:p>
        </w:tc>
        <w:tc>
          <w:tcPr>
            <w:tcW w:w="2465" w:type="pct"/>
            <w:vAlign w:val="center"/>
          </w:tcPr>
          <w:p>
            <w:pPr>
              <w:adjustRightInd w:val="0"/>
              <w:textAlignment w:val="baseline"/>
              <w:rPr>
                <w:rFonts w:eastAsia="仿宋_GB2312"/>
                <w:kern w:val="0"/>
                <w:szCs w:val="21"/>
              </w:rPr>
            </w:pPr>
            <w:r>
              <w:rPr>
                <w:rFonts w:eastAsia="仿宋_GB2312"/>
                <w:kern w:val="0"/>
                <w:szCs w:val="21"/>
              </w:rPr>
              <w:t>每月至少组织一次防火检查，及时消除火灾隐患，有隐患整改闭环管理记录。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213</w:t>
            </w:r>
          </w:p>
        </w:tc>
        <w:tc>
          <w:tcPr>
            <w:tcW w:w="2465" w:type="pct"/>
            <w:vAlign w:val="center"/>
          </w:tcPr>
          <w:p>
            <w:pPr>
              <w:adjustRightInd w:val="0"/>
              <w:textAlignment w:val="baseline"/>
              <w:rPr>
                <w:rFonts w:eastAsia="仿宋_GB2312"/>
                <w:kern w:val="0"/>
                <w:szCs w:val="21"/>
              </w:rPr>
            </w:pPr>
            <w:r>
              <w:rPr>
                <w:rFonts w:eastAsia="仿宋_GB2312"/>
                <w:kern w:val="0"/>
                <w:szCs w:val="21"/>
              </w:rPr>
              <w:t>每日防火巡查，夜间防火巡查不少于两次，并做好记录。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214</w:t>
            </w:r>
          </w:p>
        </w:tc>
        <w:tc>
          <w:tcPr>
            <w:tcW w:w="2465" w:type="pct"/>
            <w:vAlign w:val="center"/>
          </w:tcPr>
          <w:p>
            <w:pPr>
              <w:adjustRightInd w:val="0"/>
              <w:textAlignment w:val="baseline"/>
              <w:rPr>
                <w:rFonts w:eastAsia="仿宋_GB2312"/>
                <w:kern w:val="0"/>
                <w:szCs w:val="21"/>
              </w:rPr>
            </w:pPr>
            <w:r>
              <w:rPr>
                <w:rFonts w:eastAsia="仿宋_GB2312"/>
                <w:kern w:val="0"/>
                <w:szCs w:val="21"/>
              </w:rPr>
              <w:t>制定消防演练、应急疏散和灭火预案。</w:t>
            </w:r>
          </w:p>
          <w:p>
            <w:pPr>
              <w:adjustRightInd w:val="0"/>
              <w:textAlignment w:val="baseline"/>
              <w:rPr>
                <w:rFonts w:eastAsia="仿宋_GB2312"/>
                <w:kern w:val="0"/>
                <w:szCs w:val="21"/>
              </w:rPr>
            </w:pPr>
            <w:r>
              <w:rPr>
                <w:rFonts w:eastAsia="仿宋_GB2312"/>
                <w:kern w:val="0"/>
                <w:szCs w:val="21"/>
              </w:rPr>
              <w:t>注：应急预案不全或预案不合理，不得分。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215</w:t>
            </w:r>
          </w:p>
        </w:tc>
        <w:tc>
          <w:tcPr>
            <w:tcW w:w="2465" w:type="pct"/>
            <w:vAlign w:val="center"/>
          </w:tcPr>
          <w:p>
            <w:pPr>
              <w:adjustRightInd w:val="0"/>
              <w:textAlignment w:val="baseline"/>
              <w:rPr>
                <w:rFonts w:eastAsia="仿宋_GB2312"/>
                <w:kern w:val="0"/>
                <w:szCs w:val="21"/>
              </w:rPr>
            </w:pPr>
            <w:r>
              <w:rPr>
                <w:rFonts w:eastAsia="仿宋_GB2312"/>
                <w:kern w:val="0"/>
                <w:szCs w:val="21"/>
              </w:rPr>
              <w:t>每半年至少开展一次消防演练。</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216</w:t>
            </w:r>
          </w:p>
        </w:tc>
        <w:tc>
          <w:tcPr>
            <w:tcW w:w="2465" w:type="pct"/>
            <w:vAlign w:val="center"/>
          </w:tcPr>
          <w:p>
            <w:pPr>
              <w:adjustRightInd w:val="0"/>
              <w:textAlignment w:val="baseline"/>
              <w:rPr>
                <w:rFonts w:eastAsia="仿宋_GB2312"/>
                <w:kern w:val="0"/>
                <w:szCs w:val="21"/>
              </w:rPr>
            </w:pPr>
            <w:r>
              <w:rPr>
                <w:rFonts w:eastAsia="仿宋_GB2312"/>
                <w:kern w:val="0"/>
                <w:szCs w:val="21"/>
              </w:rPr>
              <w:t>购置、使用和更换电梯、锅炉、压力容器（含气瓶）、压力管道等特种设备，应符合安全监督管理部门的相关规定。</w:t>
            </w:r>
          </w:p>
          <w:p>
            <w:pPr>
              <w:adjustRightInd w:val="0"/>
              <w:textAlignment w:val="baseline"/>
              <w:rPr>
                <w:rFonts w:eastAsia="仿宋_GB2312"/>
                <w:kern w:val="0"/>
                <w:szCs w:val="21"/>
              </w:rPr>
            </w:pPr>
            <w:r>
              <w:rPr>
                <w:rFonts w:eastAsia="仿宋_GB2312"/>
                <w:kern w:val="0"/>
                <w:szCs w:val="21"/>
              </w:rPr>
              <w:t>注：如无特种设备，自动得分。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运营管理  （135分）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安全管理       （30分）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217</w:t>
            </w:r>
          </w:p>
        </w:tc>
        <w:tc>
          <w:tcPr>
            <w:tcW w:w="2465" w:type="pct"/>
            <w:vAlign w:val="center"/>
          </w:tcPr>
          <w:p>
            <w:pPr>
              <w:adjustRightInd w:val="0"/>
              <w:textAlignment w:val="baseline"/>
              <w:rPr>
                <w:rFonts w:eastAsia="仿宋_GB2312"/>
                <w:kern w:val="0"/>
                <w:szCs w:val="21"/>
              </w:rPr>
            </w:pPr>
            <w:r>
              <w:rPr>
                <w:rFonts w:eastAsia="仿宋_GB2312"/>
                <w:kern w:val="0"/>
                <w:szCs w:val="21"/>
              </w:rPr>
              <w:t>建立特种设施、设备台账（电梯、锅炉等）并定期自检，做好相关记录。</w:t>
            </w:r>
          </w:p>
          <w:p>
            <w:pPr>
              <w:adjustRightInd w:val="0"/>
              <w:textAlignment w:val="baseline"/>
              <w:rPr>
                <w:rFonts w:eastAsia="仿宋_GB2312"/>
                <w:kern w:val="0"/>
                <w:szCs w:val="21"/>
              </w:rPr>
            </w:pPr>
            <w:r>
              <w:rPr>
                <w:rFonts w:eastAsia="仿宋_GB2312"/>
                <w:kern w:val="0"/>
                <w:szCs w:val="21"/>
              </w:rPr>
              <w:t>注：如无特种设备，自动得分。自检出问题但未整改，不得分。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03"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218</w:t>
            </w:r>
          </w:p>
        </w:tc>
        <w:tc>
          <w:tcPr>
            <w:tcW w:w="2465" w:type="pct"/>
            <w:vAlign w:val="center"/>
          </w:tcPr>
          <w:p>
            <w:pPr>
              <w:adjustRightInd w:val="0"/>
              <w:textAlignment w:val="baseline"/>
              <w:rPr>
                <w:rFonts w:eastAsia="仿宋_GB2312"/>
                <w:kern w:val="0"/>
                <w:szCs w:val="21"/>
              </w:rPr>
            </w:pPr>
            <w:r>
              <w:rPr>
                <w:rFonts w:eastAsia="仿宋_GB2312"/>
                <w:kern w:val="0"/>
                <w:szCs w:val="21"/>
              </w:rPr>
              <w:t>定期接受专业单位检验，有正式检测报告并按国家相关要求在政府监管部门登记备案。</w:t>
            </w:r>
          </w:p>
          <w:p>
            <w:pPr>
              <w:adjustRightInd w:val="0"/>
              <w:textAlignment w:val="baseline"/>
              <w:rPr>
                <w:rFonts w:eastAsia="仿宋_GB2312"/>
                <w:kern w:val="0"/>
                <w:szCs w:val="21"/>
              </w:rPr>
            </w:pPr>
            <w:r>
              <w:rPr>
                <w:rFonts w:eastAsia="仿宋_GB2312"/>
                <w:kern w:val="0"/>
                <w:szCs w:val="21"/>
              </w:rPr>
              <w:t>注：如无特种设备，自动得分。检测出问题但未整改，不得分。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88"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219</w:t>
            </w:r>
          </w:p>
        </w:tc>
        <w:tc>
          <w:tcPr>
            <w:tcW w:w="2465" w:type="pct"/>
            <w:vAlign w:val="center"/>
          </w:tcPr>
          <w:p>
            <w:pPr>
              <w:adjustRightInd w:val="0"/>
              <w:textAlignment w:val="baseline"/>
              <w:rPr>
                <w:rFonts w:eastAsia="仿宋_GB2312"/>
                <w:b/>
                <w:bCs/>
                <w:kern w:val="0"/>
                <w:szCs w:val="21"/>
              </w:rPr>
            </w:pPr>
            <w:r>
              <w:rPr>
                <w:rFonts w:eastAsia="仿宋_GB2312"/>
                <w:b/>
                <w:bCs/>
                <w:kern w:val="0"/>
                <w:szCs w:val="21"/>
              </w:rPr>
              <w:t>特种设备操作人员持证上岗率100%。</w:t>
            </w:r>
          </w:p>
          <w:p>
            <w:pPr>
              <w:adjustRightInd w:val="0"/>
              <w:textAlignment w:val="baseline"/>
              <w:rPr>
                <w:rFonts w:eastAsia="仿宋_GB2312"/>
                <w:kern w:val="0"/>
                <w:szCs w:val="21"/>
              </w:rPr>
            </w:pPr>
            <w:r>
              <w:rPr>
                <w:rFonts w:eastAsia="仿宋_GB2312"/>
                <w:b/>
                <w:bCs/>
                <w:kern w:val="0"/>
                <w:szCs w:val="21"/>
              </w:rPr>
              <w:t>注：如无特种设备，自动得分。申请各等级评定的养老机构若不符合此项要求，不予以申报。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查看证照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220</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监控机房有专人值守。</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47"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221</w:t>
            </w:r>
          </w:p>
        </w:tc>
        <w:tc>
          <w:tcPr>
            <w:tcW w:w="2465" w:type="pct"/>
            <w:shd w:val="clear" w:color="auto" w:fill="auto"/>
            <w:vAlign w:val="center"/>
          </w:tcPr>
          <w:p>
            <w:pPr>
              <w:adjustRightInd w:val="0"/>
              <w:textAlignment w:val="baseline"/>
              <w:rPr>
                <w:rFonts w:eastAsia="仿宋_GB2312"/>
                <w:b/>
                <w:bCs/>
                <w:kern w:val="0"/>
                <w:szCs w:val="21"/>
              </w:rPr>
            </w:pPr>
            <w:r>
              <w:rPr>
                <w:rFonts w:eastAsia="仿宋_GB2312"/>
                <w:b/>
                <w:bCs/>
                <w:kern w:val="0"/>
                <w:szCs w:val="21"/>
              </w:rPr>
              <w:t>视频监控系统覆盖养老机构内各出入口、接待大厅、护理站、值班室、楼道、餐厅等公共场所。</w:t>
            </w:r>
          </w:p>
          <w:p>
            <w:pPr>
              <w:adjustRightInd w:val="0"/>
              <w:textAlignment w:val="baseline"/>
              <w:rPr>
                <w:rFonts w:eastAsia="仿宋_GB2312"/>
                <w:kern w:val="0"/>
                <w:szCs w:val="21"/>
              </w:rPr>
            </w:pPr>
            <w:r>
              <w:rPr>
                <w:rFonts w:eastAsia="仿宋_GB2312"/>
                <w:b/>
                <w:bCs/>
                <w:kern w:val="0"/>
                <w:szCs w:val="21"/>
              </w:rPr>
              <w:t>注：申请各等级评定的养老机构若不符合此项要求，不予以申报。</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222</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监控系统能不间断录像且保持15天以上记录，定期维护。</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查看视频监控系统记录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223</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对建筑物进行日常巡查，发现隐患及时处理并做好记录。</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现场查看、询问工作人员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224</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对建筑物进行日常维护，并做好记录。</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查看维护记录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restart"/>
            <w:shd w:val="clear" w:color="000000" w:fill="FFFFFF"/>
            <w:vAlign w:val="center"/>
          </w:tcPr>
          <w:p>
            <w:pPr>
              <w:adjustRightInd w:val="0"/>
              <w:jc w:val="center"/>
              <w:textAlignment w:val="baseline"/>
              <w:rPr>
                <w:rFonts w:eastAsia="仿宋_GB2312"/>
                <w:b/>
                <w:bCs/>
                <w:kern w:val="0"/>
                <w:szCs w:val="21"/>
              </w:rPr>
            </w:pPr>
            <w:r>
              <w:rPr>
                <w:rFonts w:eastAsia="仿宋_GB2312"/>
                <w:b/>
                <w:bCs/>
                <w:kern w:val="0"/>
                <w:szCs w:val="21"/>
              </w:rPr>
              <w:t>后勤管理        （13分）</w:t>
            </w: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225</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建立物资采购和管理制度，建立台账。</w:t>
            </w:r>
          </w:p>
          <w:p>
            <w:pPr>
              <w:adjustRightInd w:val="0"/>
              <w:textAlignment w:val="baseline"/>
              <w:rPr>
                <w:rFonts w:eastAsia="仿宋_GB2312"/>
                <w:kern w:val="0"/>
                <w:szCs w:val="21"/>
              </w:rPr>
            </w:pPr>
            <w:r>
              <w:rPr>
                <w:rFonts w:eastAsia="仿宋_GB2312"/>
                <w:kern w:val="0"/>
                <w:szCs w:val="21"/>
              </w:rPr>
              <w:t>注：无台账扣1分，无制度不得分。</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226</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建立库房管理制度，建立库房物资出/入库记录，账物相符。</w:t>
            </w:r>
          </w:p>
          <w:p>
            <w:pPr>
              <w:adjustRightInd w:val="0"/>
              <w:textAlignment w:val="baseline"/>
              <w:rPr>
                <w:rFonts w:eastAsia="仿宋_GB2312"/>
                <w:kern w:val="0"/>
                <w:szCs w:val="21"/>
              </w:rPr>
            </w:pPr>
            <w:r>
              <w:rPr>
                <w:rFonts w:eastAsia="仿宋_GB2312"/>
                <w:kern w:val="0"/>
                <w:szCs w:val="21"/>
              </w:rPr>
              <w:t>注：无制度扣1分，无记录扣1分，账物不相符此项不得分。</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227</w:t>
            </w:r>
          </w:p>
        </w:tc>
        <w:tc>
          <w:tcPr>
            <w:tcW w:w="2465" w:type="pct"/>
            <w:vAlign w:val="center"/>
          </w:tcPr>
          <w:p>
            <w:pPr>
              <w:adjustRightInd w:val="0"/>
              <w:textAlignment w:val="baseline"/>
              <w:rPr>
                <w:rFonts w:eastAsia="仿宋_GB2312"/>
                <w:kern w:val="0"/>
                <w:szCs w:val="21"/>
              </w:rPr>
            </w:pPr>
            <w:r>
              <w:rPr>
                <w:rFonts w:eastAsia="仿宋_GB2312"/>
                <w:kern w:val="0"/>
                <w:szCs w:val="21"/>
              </w:rPr>
              <w:t>设施设备定期检测维护，有维护流程规范及应急预案。</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运营管理  （135分）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后勤管理        （13分）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228</w:t>
            </w:r>
          </w:p>
        </w:tc>
        <w:tc>
          <w:tcPr>
            <w:tcW w:w="2465" w:type="pct"/>
            <w:vAlign w:val="center"/>
          </w:tcPr>
          <w:p>
            <w:pPr>
              <w:adjustRightInd w:val="0"/>
              <w:textAlignment w:val="baseline"/>
              <w:rPr>
                <w:rFonts w:eastAsia="仿宋_GB2312"/>
                <w:kern w:val="0"/>
                <w:szCs w:val="21"/>
              </w:rPr>
            </w:pPr>
            <w:r>
              <w:rPr>
                <w:rFonts w:eastAsia="仿宋_GB2312"/>
                <w:kern w:val="0"/>
                <w:szCs w:val="21"/>
              </w:rPr>
              <w:t>建立设施设备档案，有维护记录及检查维修记录。</w:t>
            </w:r>
          </w:p>
          <w:p>
            <w:pPr>
              <w:adjustRightInd w:val="0"/>
              <w:textAlignment w:val="baseline"/>
              <w:rPr>
                <w:rFonts w:eastAsia="仿宋_GB2312"/>
                <w:kern w:val="0"/>
                <w:szCs w:val="21"/>
              </w:rPr>
            </w:pPr>
            <w:r>
              <w:rPr>
                <w:rFonts w:eastAsia="仿宋_GB2312"/>
                <w:kern w:val="0"/>
                <w:szCs w:val="21"/>
              </w:rPr>
              <w:t>注：未建立档案此项不得分。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查看档案及维护、维修记录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229</w:t>
            </w:r>
          </w:p>
        </w:tc>
        <w:tc>
          <w:tcPr>
            <w:tcW w:w="2465" w:type="pct"/>
            <w:vAlign w:val="center"/>
          </w:tcPr>
          <w:p>
            <w:pPr>
              <w:adjustRightInd w:val="0"/>
              <w:textAlignment w:val="baseline"/>
              <w:rPr>
                <w:rFonts w:eastAsia="仿宋_GB2312"/>
                <w:kern w:val="0"/>
                <w:szCs w:val="21"/>
              </w:rPr>
            </w:pPr>
            <w:r>
              <w:rPr>
                <w:rFonts w:eastAsia="仿宋_GB2312"/>
                <w:kern w:val="0"/>
                <w:szCs w:val="21"/>
              </w:rPr>
              <w:t>制定环境管理方案并严格执行，包括垃圾、污水、绿化等管理。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现场查看、查看文件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230</w:t>
            </w:r>
          </w:p>
        </w:tc>
        <w:tc>
          <w:tcPr>
            <w:tcW w:w="2465" w:type="pct"/>
            <w:vAlign w:val="center"/>
          </w:tcPr>
          <w:p>
            <w:pPr>
              <w:adjustRightInd w:val="0"/>
              <w:textAlignment w:val="baseline"/>
              <w:rPr>
                <w:rFonts w:eastAsia="仿宋_GB2312"/>
                <w:kern w:val="0"/>
                <w:szCs w:val="21"/>
              </w:rPr>
            </w:pPr>
            <w:r>
              <w:rPr>
                <w:rFonts w:eastAsia="仿宋_GB2312"/>
                <w:kern w:val="0"/>
                <w:szCs w:val="21"/>
              </w:rPr>
              <w:t>做好废弃物（医疗废弃物、生活废弃物等）管理工作，并做好记录。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39"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231</w:t>
            </w:r>
          </w:p>
        </w:tc>
        <w:tc>
          <w:tcPr>
            <w:tcW w:w="2465" w:type="pct"/>
            <w:vAlign w:val="center"/>
          </w:tcPr>
          <w:p>
            <w:pPr>
              <w:adjustRightInd w:val="0"/>
              <w:textAlignment w:val="baseline"/>
              <w:rPr>
                <w:rFonts w:eastAsia="仿宋_GB2312"/>
                <w:kern w:val="0"/>
                <w:szCs w:val="21"/>
              </w:rPr>
            </w:pPr>
            <w:r>
              <w:rPr>
                <w:rFonts w:eastAsia="仿宋_GB2312"/>
                <w:kern w:val="0"/>
                <w:szCs w:val="21"/>
              </w:rPr>
              <w:t>制定捐赠物品登记明细表、发放登记表，按捐赠方意愿和相关规定使用受赠物品。</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查看明细表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67"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232</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建立车辆管理制度，并做好车辆购置、检测、维修等记录。</w:t>
            </w:r>
          </w:p>
          <w:p>
            <w:pPr>
              <w:adjustRightInd w:val="0"/>
              <w:textAlignment w:val="baseline"/>
              <w:rPr>
                <w:rFonts w:eastAsia="仿宋_GB2312"/>
                <w:kern w:val="0"/>
                <w:szCs w:val="21"/>
              </w:rPr>
            </w:pPr>
            <w:r>
              <w:rPr>
                <w:rFonts w:eastAsia="仿宋_GB2312"/>
                <w:kern w:val="0"/>
                <w:szCs w:val="21"/>
              </w:rPr>
              <w:t>注：当机构无自有车辆时，此项不参与评分。</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233</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建立员工宿舍管理制度并予以执行。</w:t>
            </w:r>
          </w:p>
        </w:tc>
        <w:tc>
          <w:tcPr>
            <w:tcW w:w="178"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000000" w:fill="FFFFFF"/>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3"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评价与</w:t>
            </w:r>
          </w:p>
          <w:p>
            <w:pPr>
              <w:adjustRightInd w:val="0"/>
              <w:jc w:val="center"/>
              <w:textAlignment w:val="baseline"/>
              <w:rPr>
                <w:rFonts w:eastAsia="仿宋_GB2312"/>
                <w:b/>
                <w:bCs/>
                <w:kern w:val="0"/>
                <w:szCs w:val="21"/>
              </w:rPr>
            </w:pPr>
            <w:r>
              <w:rPr>
                <w:rFonts w:eastAsia="仿宋_GB2312"/>
                <w:b/>
                <w:bCs/>
                <w:kern w:val="0"/>
                <w:szCs w:val="21"/>
              </w:rPr>
              <w:t>改进    （24分）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234</w:t>
            </w:r>
          </w:p>
        </w:tc>
        <w:tc>
          <w:tcPr>
            <w:tcW w:w="2465" w:type="pct"/>
            <w:vAlign w:val="center"/>
          </w:tcPr>
          <w:p>
            <w:pPr>
              <w:adjustRightInd w:val="0"/>
              <w:textAlignment w:val="baseline"/>
              <w:rPr>
                <w:rFonts w:eastAsia="仿宋_GB2312"/>
                <w:kern w:val="0"/>
                <w:szCs w:val="21"/>
              </w:rPr>
            </w:pPr>
            <w:r>
              <w:rPr>
                <w:rFonts w:eastAsia="仿宋_GB2312"/>
                <w:kern w:val="0"/>
                <w:szCs w:val="21"/>
              </w:rPr>
              <w:t>建立投诉处理制度，规范处理流程。</w:t>
            </w:r>
          </w:p>
          <w:p>
            <w:pPr>
              <w:adjustRightInd w:val="0"/>
              <w:textAlignment w:val="baseline"/>
              <w:rPr>
                <w:rFonts w:eastAsia="仿宋_GB2312"/>
                <w:kern w:val="0"/>
                <w:szCs w:val="21"/>
              </w:rPr>
            </w:pPr>
            <w:r>
              <w:rPr>
                <w:rFonts w:eastAsia="仿宋_GB2312"/>
                <w:kern w:val="0"/>
                <w:szCs w:val="21"/>
              </w:rPr>
              <w:t>注：有制度无流程得1分，无制度不得分。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查看制度、流程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235</w:t>
            </w:r>
          </w:p>
        </w:tc>
        <w:tc>
          <w:tcPr>
            <w:tcW w:w="2465" w:type="pct"/>
            <w:vAlign w:val="center"/>
          </w:tcPr>
          <w:p>
            <w:pPr>
              <w:adjustRightInd w:val="0"/>
              <w:textAlignment w:val="baseline"/>
              <w:rPr>
                <w:rFonts w:eastAsia="仿宋_GB2312"/>
                <w:kern w:val="0"/>
                <w:szCs w:val="21"/>
              </w:rPr>
            </w:pPr>
            <w:r>
              <w:rPr>
                <w:rFonts w:eastAsia="仿宋_GB2312"/>
                <w:kern w:val="0"/>
                <w:szCs w:val="21"/>
              </w:rPr>
              <w:t>意见箱设置于醒目处，每周开启一次，对所提意见有反馈并做好记录。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现场查看反馈记录、询问老年人是否知晓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236</w:t>
            </w:r>
          </w:p>
        </w:tc>
        <w:tc>
          <w:tcPr>
            <w:tcW w:w="2465" w:type="pct"/>
            <w:vAlign w:val="center"/>
          </w:tcPr>
          <w:p>
            <w:pPr>
              <w:adjustRightInd w:val="0"/>
              <w:textAlignment w:val="baseline"/>
              <w:rPr>
                <w:rFonts w:eastAsia="仿宋_GB2312"/>
                <w:kern w:val="0"/>
                <w:szCs w:val="21"/>
              </w:rPr>
            </w:pPr>
            <w:r>
              <w:rPr>
                <w:rFonts w:eastAsia="仿宋_GB2312"/>
                <w:kern w:val="0"/>
                <w:szCs w:val="21"/>
              </w:rPr>
              <w:t>机构负责人及时跟进投诉处理进度并做好记录。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询问老年人是否知晓、查看记录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237</w:t>
            </w:r>
          </w:p>
        </w:tc>
        <w:tc>
          <w:tcPr>
            <w:tcW w:w="2465" w:type="pct"/>
            <w:vAlign w:val="center"/>
          </w:tcPr>
          <w:p>
            <w:pPr>
              <w:adjustRightInd w:val="0"/>
              <w:textAlignment w:val="baseline"/>
              <w:rPr>
                <w:rFonts w:eastAsia="仿宋_GB2312"/>
                <w:kern w:val="0"/>
                <w:szCs w:val="21"/>
              </w:rPr>
            </w:pPr>
            <w:r>
              <w:rPr>
                <w:rFonts w:eastAsia="仿宋_GB2312"/>
                <w:kern w:val="0"/>
                <w:szCs w:val="21"/>
              </w:rPr>
              <w:t>管理人员在巡查过程中收到的投诉，现场受理，并做好记录。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询问老年人是否知晓、查看记录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238</w:t>
            </w:r>
          </w:p>
        </w:tc>
        <w:tc>
          <w:tcPr>
            <w:tcW w:w="2465" w:type="pct"/>
            <w:vAlign w:val="center"/>
          </w:tcPr>
          <w:p>
            <w:pPr>
              <w:adjustRightInd w:val="0"/>
              <w:textAlignment w:val="baseline"/>
              <w:rPr>
                <w:rFonts w:eastAsia="仿宋_GB2312"/>
                <w:kern w:val="0"/>
                <w:szCs w:val="21"/>
              </w:rPr>
            </w:pPr>
            <w:r>
              <w:rPr>
                <w:rFonts w:eastAsia="仿宋_GB2312"/>
                <w:kern w:val="0"/>
                <w:szCs w:val="21"/>
              </w:rPr>
              <w:t>投诉处理由专人负责，10个工作日内有处理结果并做好记录。</w:t>
            </w:r>
          </w:p>
          <w:p>
            <w:pPr>
              <w:adjustRightInd w:val="0"/>
              <w:textAlignment w:val="baseline"/>
              <w:rPr>
                <w:rFonts w:eastAsia="仿宋_GB2312"/>
                <w:kern w:val="0"/>
                <w:szCs w:val="21"/>
              </w:rPr>
            </w:pPr>
            <w:r>
              <w:rPr>
                <w:rFonts w:eastAsia="仿宋_GB2312"/>
                <w:kern w:val="0"/>
                <w:szCs w:val="21"/>
              </w:rPr>
              <w:t>注：无专人负责扣1分，处理不及时扣1分。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询问老年人是否知晓、查看记录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239</w:t>
            </w:r>
          </w:p>
        </w:tc>
        <w:tc>
          <w:tcPr>
            <w:tcW w:w="2465" w:type="pct"/>
            <w:vAlign w:val="center"/>
          </w:tcPr>
          <w:p>
            <w:pPr>
              <w:adjustRightInd w:val="0"/>
              <w:textAlignment w:val="baseline"/>
              <w:rPr>
                <w:rFonts w:eastAsia="仿宋_GB2312"/>
                <w:kern w:val="0"/>
                <w:szCs w:val="21"/>
              </w:rPr>
            </w:pPr>
            <w:r>
              <w:rPr>
                <w:rFonts w:eastAsia="仿宋_GB2312"/>
                <w:kern w:val="0"/>
                <w:szCs w:val="21"/>
              </w:rPr>
              <w:t>采用当面访谈、电话访谈等方式，听取老年人及相关第三方对服务管理的反馈并做好记录。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240</w:t>
            </w:r>
          </w:p>
        </w:tc>
        <w:tc>
          <w:tcPr>
            <w:tcW w:w="2465" w:type="pct"/>
            <w:vAlign w:val="center"/>
          </w:tcPr>
          <w:p>
            <w:pPr>
              <w:adjustRightInd w:val="0"/>
              <w:textAlignment w:val="baseline"/>
              <w:rPr>
                <w:rFonts w:eastAsia="仿宋_GB2312"/>
                <w:kern w:val="0"/>
                <w:szCs w:val="21"/>
              </w:rPr>
            </w:pPr>
            <w:r>
              <w:rPr>
                <w:rFonts w:eastAsia="仿宋_GB2312"/>
                <w:kern w:val="0"/>
                <w:szCs w:val="21"/>
              </w:rPr>
              <w:t xml:space="preserve">（1）每半年开展不少于1次满意度测评，得2分；                                                  </w:t>
            </w:r>
          </w:p>
          <w:p>
            <w:pPr>
              <w:adjustRightInd w:val="0"/>
              <w:textAlignment w:val="baseline"/>
              <w:rPr>
                <w:rFonts w:eastAsia="仿宋_GB2312"/>
                <w:kern w:val="0"/>
                <w:szCs w:val="21"/>
              </w:rPr>
            </w:pPr>
            <w:r>
              <w:rPr>
                <w:rFonts w:eastAsia="仿宋_GB2312"/>
                <w:kern w:val="0"/>
                <w:szCs w:val="21"/>
              </w:rPr>
              <w:t>（2）每年开展不少于1次满意度测评，得1分。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查看调查记录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运营管理  （135分）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评价与</w:t>
            </w:r>
          </w:p>
          <w:p>
            <w:pPr>
              <w:adjustRightInd w:val="0"/>
              <w:jc w:val="center"/>
              <w:textAlignment w:val="baseline"/>
              <w:rPr>
                <w:rFonts w:eastAsia="仿宋_GB2312"/>
                <w:b/>
                <w:bCs/>
                <w:kern w:val="0"/>
                <w:szCs w:val="21"/>
              </w:rPr>
            </w:pPr>
            <w:r>
              <w:rPr>
                <w:rFonts w:eastAsia="仿宋_GB2312"/>
                <w:b/>
                <w:bCs/>
                <w:kern w:val="0"/>
                <w:szCs w:val="21"/>
              </w:rPr>
              <w:t>改进    （24分）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241</w:t>
            </w:r>
          </w:p>
        </w:tc>
        <w:tc>
          <w:tcPr>
            <w:tcW w:w="2465" w:type="pct"/>
            <w:vAlign w:val="center"/>
          </w:tcPr>
          <w:p>
            <w:pPr>
              <w:adjustRightInd w:val="0"/>
              <w:textAlignment w:val="baseline"/>
              <w:rPr>
                <w:rFonts w:eastAsia="仿宋_GB2312"/>
                <w:kern w:val="0"/>
                <w:szCs w:val="21"/>
              </w:rPr>
            </w:pPr>
            <w:r>
              <w:rPr>
                <w:rFonts w:eastAsia="仿宋_GB2312"/>
                <w:kern w:val="0"/>
                <w:szCs w:val="21"/>
              </w:rPr>
              <w:t>参与机构内部满意度测评的服务对象（含老年人及相关第三方）数量满足以下要求：</w:t>
            </w:r>
          </w:p>
          <w:p>
            <w:pPr>
              <w:adjustRightInd w:val="0"/>
              <w:textAlignment w:val="baseline"/>
              <w:rPr>
                <w:rFonts w:eastAsia="仿宋_GB2312"/>
                <w:kern w:val="0"/>
                <w:szCs w:val="21"/>
              </w:rPr>
            </w:pPr>
            <w:r>
              <w:rPr>
                <w:rFonts w:eastAsia="仿宋_GB2312"/>
                <w:kern w:val="0"/>
                <w:szCs w:val="21"/>
              </w:rPr>
              <w:t>当入住老年人数量在200位（含）以内时，至少对50%老年人进行调查；当入住老年人数量大于200位时，可进行抽样调查，抽样样本数量不低于200*50%+N*5%，N为入住老年人数量。</w:t>
            </w:r>
          </w:p>
          <w:p>
            <w:pPr>
              <w:adjustRightInd w:val="0"/>
              <w:textAlignment w:val="baseline"/>
              <w:rPr>
                <w:rFonts w:eastAsia="仿宋_GB2312"/>
                <w:kern w:val="0"/>
                <w:szCs w:val="21"/>
              </w:rPr>
            </w:pPr>
            <w:r>
              <w:rPr>
                <w:rFonts w:eastAsia="仿宋_GB2312"/>
                <w:kern w:val="0"/>
                <w:szCs w:val="21"/>
              </w:rPr>
              <w:t>注：样本量不足不得分。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查看调查记录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242</w:t>
            </w:r>
          </w:p>
        </w:tc>
        <w:tc>
          <w:tcPr>
            <w:tcW w:w="2465" w:type="pct"/>
            <w:vAlign w:val="center"/>
          </w:tcPr>
          <w:p>
            <w:pPr>
              <w:numPr>
                <w:ilvl w:val="0"/>
                <w:numId w:val="18"/>
              </w:numPr>
              <w:adjustRightInd w:val="0"/>
              <w:textAlignment w:val="baseline"/>
              <w:rPr>
                <w:rFonts w:eastAsia="仿宋_GB2312"/>
                <w:kern w:val="0"/>
                <w:szCs w:val="21"/>
              </w:rPr>
            </w:pPr>
            <w:r>
              <w:rPr>
                <w:rFonts w:eastAsia="仿宋_GB2312"/>
                <w:kern w:val="0"/>
                <w:szCs w:val="21"/>
              </w:rPr>
              <w:t>服务对象满意度</w:t>
            </w:r>
            <w:r>
              <w:rPr>
                <w:rFonts w:hint="eastAsia" w:ascii="方正书宋简体" w:eastAsia="方正书宋简体"/>
                <w:kern w:val="0"/>
                <w:szCs w:val="21"/>
              </w:rPr>
              <w:t>≥</w:t>
            </w:r>
            <w:r>
              <w:rPr>
                <w:rFonts w:eastAsia="仿宋_GB2312"/>
                <w:kern w:val="0"/>
                <w:szCs w:val="21"/>
              </w:rPr>
              <w:t>90%，得2分；</w:t>
            </w:r>
          </w:p>
          <w:p>
            <w:pPr>
              <w:numPr>
                <w:ilvl w:val="0"/>
                <w:numId w:val="18"/>
              </w:numPr>
              <w:adjustRightInd w:val="0"/>
              <w:textAlignment w:val="baseline"/>
              <w:rPr>
                <w:rFonts w:eastAsia="仿宋_GB2312"/>
                <w:kern w:val="0"/>
                <w:szCs w:val="21"/>
              </w:rPr>
            </w:pPr>
            <w:r>
              <w:rPr>
                <w:rFonts w:eastAsia="仿宋_GB2312"/>
                <w:kern w:val="0"/>
                <w:szCs w:val="21"/>
              </w:rPr>
              <w:t>服务对象满意度＜90%且</w:t>
            </w:r>
            <w:r>
              <w:rPr>
                <w:rFonts w:hint="eastAsia" w:ascii="方正书宋简体" w:eastAsia="方正书宋简体"/>
                <w:kern w:val="0"/>
                <w:szCs w:val="21"/>
              </w:rPr>
              <w:t>≥</w:t>
            </w:r>
            <w:r>
              <w:rPr>
                <w:rFonts w:eastAsia="仿宋_GB2312"/>
                <w:kern w:val="0"/>
                <w:szCs w:val="21"/>
              </w:rPr>
              <w:t>50%，得1分。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现场发放满意度测评问卷并回收计算满意度。发放比例为入住老年人5%，最多发放50份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243</w:t>
            </w:r>
          </w:p>
        </w:tc>
        <w:tc>
          <w:tcPr>
            <w:tcW w:w="2465" w:type="pct"/>
            <w:vAlign w:val="center"/>
          </w:tcPr>
          <w:p>
            <w:pPr>
              <w:adjustRightInd w:val="0"/>
              <w:textAlignment w:val="baseline"/>
              <w:rPr>
                <w:rFonts w:eastAsia="仿宋_GB2312"/>
                <w:kern w:val="0"/>
                <w:szCs w:val="21"/>
              </w:rPr>
            </w:pPr>
            <w:r>
              <w:rPr>
                <w:rFonts w:eastAsia="仿宋_GB2312"/>
                <w:kern w:val="0"/>
                <w:szCs w:val="21"/>
              </w:rPr>
              <w:t>建立老年人参与机构管理的相关组织，每年至少召开1次会议并做好记录。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询问老年人、查看记录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244</w:t>
            </w:r>
          </w:p>
        </w:tc>
        <w:tc>
          <w:tcPr>
            <w:tcW w:w="2465" w:type="pct"/>
            <w:vAlign w:val="center"/>
          </w:tcPr>
          <w:p>
            <w:pPr>
              <w:adjustRightInd w:val="0"/>
              <w:textAlignment w:val="baseline"/>
              <w:rPr>
                <w:rFonts w:eastAsia="仿宋_GB2312"/>
                <w:kern w:val="0"/>
                <w:szCs w:val="21"/>
              </w:rPr>
            </w:pPr>
            <w:r>
              <w:rPr>
                <w:rFonts w:eastAsia="仿宋_GB2312"/>
                <w:kern w:val="0"/>
                <w:szCs w:val="21"/>
              </w:rPr>
              <w:t>建立服务质量考核制度。</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245</w:t>
            </w:r>
          </w:p>
        </w:tc>
        <w:tc>
          <w:tcPr>
            <w:tcW w:w="2465" w:type="pct"/>
            <w:vAlign w:val="center"/>
          </w:tcPr>
          <w:p>
            <w:pPr>
              <w:adjustRightInd w:val="0"/>
              <w:textAlignment w:val="baseline"/>
              <w:rPr>
                <w:rFonts w:eastAsia="仿宋_GB2312"/>
                <w:kern w:val="0"/>
                <w:szCs w:val="21"/>
              </w:rPr>
            </w:pPr>
            <w:r>
              <w:rPr>
                <w:rFonts w:eastAsia="仿宋_GB2312"/>
                <w:kern w:val="0"/>
                <w:szCs w:val="21"/>
              </w:rPr>
              <w:t>制定全部岗位考核细则。</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246</w:t>
            </w:r>
          </w:p>
        </w:tc>
        <w:tc>
          <w:tcPr>
            <w:tcW w:w="2465" w:type="pct"/>
            <w:vAlign w:val="center"/>
          </w:tcPr>
          <w:p>
            <w:pPr>
              <w:adjustRightInd w:val="0"/>
              <w:textAlignment w:val="baseline"/>
              <w:rPr>
                <w:rFonts w:eastAsia="仿宋_GB2312"/>
                <w:kern w:val="0"/>
                <w:szCs w:val="21"/>
              </w:rPr>
            </w:pPr>
            <w:r>
              <w:rPr>
                <w:rFonts w:eastAsia="仿宋_GB2312"/>
                <w:kern w:val="0"/>
                <w:szCs w:val="21"/>
              </w:rPr>
              <w:t>对服务质量每月进行1次考核，并做好记录。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查看考核记录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247</w:t>
            </w:r>
          </w:p>
        </w:tc>
        <w:tc>
          <w:tcPr>
            <w:tcW w:w="2465" w:type="pct"/>
            <w:vAlign w:val="center"/>
          </w:tcPr>
          <w:p>
            <w:pPr>
              <w:adjustRightInd w:val="0"/>
              <w:textAlignment w:val="baseline"/>
              <w:rPr>
                <w:rFonts w:eastAsia="仿宋_GB2312"/>
                <w:kern w:val="0"/>
                <w:szCs w:val="21"/>
              </w:rPr>
            </w:pPr>
            <w:r>
              <w:rPr>
                <w:rFonts w:eastAsia="仿宋_GB2312"/>
                <w:kern w:val="0"/>
                <w:szCs w:val="21"/>
              </w:rPr>
              <w:t>院长、部门负责人定期开展现场考核。</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查看制度、询问工作人员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88"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248</w:t>
            </w:r>
          </w:p>
        </w:tc>
        <w:tc>
          <w:tcPr>
            <w:tcW w:w="2465" w:type="pct"/>
            <w:vAlign w:val="center"/>
          </w:tcPr>
          <w:p>
            <w:pPr>
              <w:adjustRightInd w:val="0"/>
              <w:textAlignment w:val="baseline"/>
              <w:rPr>
                <w:rFonts w:eastAsia="仿宋_GB2312"/>
                <w:kern w:val="0"/>
                <w:szCs w:val="21"/>
              </w:rPr>
            </w:pPr>
            <w:r>
              <w:rPr>
                <w:rFonts w:eastAsia="仿宋_GB2312"/>
                <w:kern w:val="0"/>
                <w:szCs w:val="21"/>
              </w:rPr>
              <w:t>对满意度调查进行分析总结，并形成调查报告，报告内容应包括调查范围、调查过程、调查结论及改进建议等。</w:t>
            </w:r>
          </w:p>
          <w:p>
            <w:pPr>
              <w:adjustRightInd w:val="0"/>
              <w:textAlignment w:val="baseline"/>
              <w:rPr>
                <w:rFonts w:eastAsia="仿宋_GB2312"/>
                <w:kern w:val="0"/>
                <w:szCs w:val="21"/>
              </w:rPr>
            </w:pPr>
            <w:r>
              <w:rPr>
                <w:rFonts w:eastAsia="仿宋_GB2312"/>
                <w:kern w:val="0"/>
                <w:szCs w:val="21"/>
              </w:rPr>
              <w:t>注：报告不全面，扣0.5分。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查看满意度测评报告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6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249</w:t>
            </w:r>
          </w:p>
        </w:tc>
        <w:tc>
          <w:tcPr>
            <w:tcW w:w="2465" w:type="pct"/>
            <w:vAlign w:val="center"/>
          </w:tcPr>
          <w:p>
            <w:pPr>
              <w:adjustRightInd w:val="0"/>
              <w:textAlignment w:val="baseline"/>
              <w:rPr>
                <w:rFonts w:eastAsia="仿宋_GB2312"/>
                <w:kern w:val="0"/>
                <w:szCs w:val="21"/>
              </w:rPr>
            </w:pPr>
            <w:r>
              <w:rPr>
                <w:rFonts w:eastAsia="仿宋_GB2312"/>
                <w:kern w:val="0"/>
                <w:szCs w:val="21"/>
              </w:rPr>
              <w:t>对改进建议采取相应纠正措施，形成改进报告，建立持续改进机制。</w:t>
            </w:r>
          </w:p>
          <w:p>
            <w:pPr>
              <w:adjustRightInd w:val="0"/>
              <w:textAlignment w:val="baseline"/>
              <w:rPr>
                <w:rFonts w:eastAsia="仿宋_GB2312"/>
                <w:kern w:val="0"/>
                <w:szCs w:val="21"/>
              </w:rPr>
            </w:pPr>
            <w:r>
              <w:rPr>
                <w:rFonts w:eastAsia="仿宋_GB2312"/>
                <w:kern w:val="0"/>
                <w:szCs w:val="21"/>
              </w:rPr>
              <w:t>注：报告不全面，扣0.5分。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250</w:t>
            </w:r>
          </w:p>
        </w:tc>
        <w:tc>
          <w:tcPr>
            <w:tcW w:w="2465" w:type="pct"/>
            <w:vAlign w:val="center"/>
          </w:tcPr>
          <w:p>
            <w:pPr>
              <w:adjustRightInd w:val="0"/>
              <w:textAlignment w:val="baseline"/>
              <w:rPr>
                <w:rFonts w:eastAsia="仿宋_GB2312"/>
                <w:kern w:val="0"/>
                <w:szCs w:val="21"/>
              </w:rPr>
            </w:pPr>
            <w:r>
              <w:rPr>
                <w:rFonts w:eastAsia="仿宋_GB2312"/>
                <w:kern w:val="0"/>
                <w:szCs w:val="21"/>
              </w:rPr>
              <w:t>对每月岗位考核情况进行1次汇总分析，形成改进措施。</w:t>
            </w:r>
          </w:p>
          <w:p>
            <w:pPr>
              <w:adjustRightInd w:val="0"/>
              <w:textAlignment w:val="baseline"/>
              <w:rPr>
                <w:rFonts w:eastAsia="仿宋_GB2312"/>
                <w:kern w:val="0"/>
                <w:szCs w:val="21"/>
              </w:rPr>
            </w:pPr>
            <w:r>
              <w:rPr>
                <w:rFonts w:eastAsia="仿宋_GB2312"/>
                <w:kern w:val="0"/>
                <w:szCs w:val="21"/>
              </w:rPr>
              <w:t>注：无改进措施，不得分。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运营管理  （135分）</w:t>
            </w:r>
          </w:p>
        </w:tc>
        <w:tc>
          <w:tcPr>
            <w:tcW w:w="443"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评价与</w:t>
            </w:r>
          </w:p>
          <w:p>
            <w:pPr>
              <w:adjustRightInd w:val="0"/>
              <w:jc w:val="center"/>
              <w:textAlignment w:val="baseline"/>
              <w:rPr>
                <w:rFonts w:eastAsia="仿宋_GB2312"/>
                <w:b/>
                <w:bCs/>
                <w:kern w:val="0"/>
                <w:szCs w:val="21"/>
              </w:rPr>
            </w:pPr>
            <w:r>
              <w:rPr>
                <w:rFonts w:eastAsia="仿宋_GB2312"/>
                <w:b/>
                <w:bCs/>
                <w:kern w:val="0"/>
                <w:szCs w:val="21"/>
              </w:rPr>
              <w:t>改进    （24分）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251</w:t>
            </w:r>
          </w:p>
        </w:tc>
        <w:tc>
          <w:tcPr>
            <w:tcW w:w="2465" w:type="pct"/>
            <w:vAlign w:val="center"/>
          </w:tcPr>
          <w:p>
            <w:pPr>
              <w:adjustRightInd w:val="0"/>
              <w:textAlignment w:val="baseline"/>
              <w:rPr>
                <w:rFonts w:eastAsia="仿宋_GB2312"/>
                <w:kern w:val="0"/>
                <w:szCs w:val="21"/>
              </w:rPr>
            </w:pPr>
            <w:r>
              <w:rPr>
                <w:rFonts w:eastAsia="仿宋_GB2312"/>
                <w:kern w:val="0"/>
                <w:szCs w:val="21"/>
              </w:rPr>
              <w:t>每半年至少召开1次服务质量讲评会并做好记录。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252</w:t>
            </w:r>
          </w:p>
        </w:tc>
        <w:tc>
          <w:tcPr>
            <w:tcW w:w="2465" w:type="pct"/>
            <w:vAlign w:val="center"/>
          </w:tcPr>
          <w:p>
            <w:pPr>
              <w:adjustRightInd w:val="0"/>
              <w:textAlignment w:val="baseline"/>
              <w:rPr>
                <w:rFonts w:eastAsia="仿宋_GB2312"/>
                <w:kern w:val="0"/>
                <w:szCs w:val="21"/>
              </w:rPr>
            </w:pPr>
            <w:r>
              <w:rPr>
                <w:rFonts w:eastAsia="仿宋_GB2312"/>
                <w:kern w:val="0"/>
                <w:szCs w:val="21"/>
              </w:rPr>
              <w:t>每年至少开展1次服务质量改进效果评估。</w:t>
            </w:r>
          </w:p>
          <w:p>
            <w:pPr>
              <w:adjustRightInd w:val="0"/>
              <w:textAlignment w:val="baseline"/>
              <w:rPr>
                <w:rFonts w:eastAsia="仿宋_GB2312"/>
                <w:kern w:val="0"/>
                <w:szCs w:val="21"/>
              </w:rPr>
            </w:pPr>
            <w:r>
              <w:rPr>
                <w:rFonts w:eastAsia="仿宋_GB2312"/>
                <w:kern w:val="0"/>
                <w:szCs w:val="21"/>
              </w:rPr>
              <w:t>注：机构自评或第三方评估皆可。</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出入院服务    （45分）</w:t>
            </w:r>
          </w:p>
          <w:p>
            <w:pPr>
              <w:adjustRightInd w:val="0"/>
              <w:jc w:val="center"/>
              <w:textAlignment w:val="baseline"/>
              <w:rPr>
                <w:rFonts w:eastAsia="仿宋_GB2312"/>
                <w:b/>
                <w:bCs/>
                <w:spacing w:val="-4"/>
                <w:kern w:val="0"/>
                <w:szCs w:val="21"/>
              </w:rPr>
            </w:pPr>
            <w:r>
              <w:rPr>
                <w:rFonts w:eastAsia="仿宋_GB2312"/>
                <w:b/>
                <w:bCs/>
                <w:spacing w:val="-4"/>
                <w:kern w:val="0"/>
                <w:szCs w:val="21"/>
              </w:rPr>
              <w:t>注：申请各等级评定的养老机构若不提供此项服务，不予以申报。</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253</w:t>
            </w:r>
          </w:p>
        </w:tc>
        <w:tc>
          <w:tcPr>
            <w:tcW w:w="2465" w:type="pct"/>
            <w:vAlign w:val="center"/>
          </w:tcPr>
          <w:p>
            <w:pPr>
              <w:adjustRightInd w:val="0"/>
              <w:textAlignment w:val="baseline"/>
              <w:rPr>
                <w:rFonts w:eastAsia="仿宋_GB2312"/>
                <w:kern w:val="0"/>
                <w:szCs w:val="21"/>
              </w:rPr>
            </w:pPr>
            <w:r>
              <w:rPr>
                <w:rFonts w:eastAsia="仿宋_GB2312"/>
                <w:kern w:val="0"/>
                <w:szCs w:val="21"/>
              </w:rPr>
              <w:t>提供包括但不限于入院评估、出入院手续办理及告知服务。</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查看服务记录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254</w:t>
            </w:r>
          </w:p>
        </w:tc>
        <w:tc>
          <w:tcPr>
            <w:tcW w:w="2465" w:type="pct"/>
            <w:vAlign w:val="center"/>
          </w:tcPr>
          <w:p>
            <w:pPr>
              <w:adjustRightInd w:val="0"/>
              <w:textAlignment w:val="baseline"/>
              <w:rPr>
                <w:rFonts w:eastAsia="仿宋_GB2312"/>
                <w:kern w:val="0"/>
                <w:szCs w:val="21"/>
              </w:rPr>
            </w:pPr>
            <w:r>
              <w:rPr>
                <w:rFonts w:eastAsia="仿宋_GB2312"/>
                <w:kern w:val="0"/>
                <w:szCs w:val="21"/>
              </w:rPr>
              <w:t>入院评估有2名评估人员同时在场，至少一人具有医护专业背景。</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通过“浙里康养”平台查看证照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255</w:t>
            </w:r>
          </w:p>
        </w:tc>
        <w:tc>
          <w:tcPr>
            <w:tcW w:w="2465" w:type="pct"/>
            <w:vAlign w:val="center"/>
          </w:tcPr>
          <w:p>
            <w:pPr>
              <w:adjustRightInd w:val="0"/>
              <w:textAlignment w:val="baseline"/>
              <w:rPr>
                <w:rFonts w:eastAsia="仿宋_GB2312"/>
                <w:kern w:val="0"/>
                <w:szCs w:val="21"/>
              </w:rPr>
            </w:pPr>
            <w:r>
              <w:rPr>
                <w:rFonts w:eastAsia="仿宋_GB2312"/>
                <w:kern w:val="0"/>
                <w:szCs w:val="21"/>
              </w:rPr>
              <w:t>评估人员经过评估培训，掌握评估知识和技能。</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查看操作或提问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256</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服务人员熟悉其负责服务流程。</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257</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对老年人开展评估，评估包含以下内容：</w:t>
            </w:r>
          </w:p>
          <w:p>
            <w:pPr>
              <w:adjustRightInd w:val="0"/>
              <w:textAlignment w:val="baseline"/>
              <w:rPr>
                <w:rFonts w:eastAsia="仿宋_GB2312"/>
                <w:kern w:val="0"/>
                <w:szCs w:val="21"/>
              </w:rPr>
            </w:pPr>
            <w:r>
              <w:rPr>
                <w:rFonts w:eastAsia="仿宋_GB2312"/>
                <w:kern w:val="0"/>
                <w:szCs w:val="21"/>
              </w:rPr>
              <w:t>（1）老年人自理能力；</w:t>
            </w:r>
          </w:p>
          <w:p>
            <w:pPr>
              <w:adjustRightInd w:val="0"/>
              <w:textAlignment w:val="baseline"/>
              <w:rPr>
                <w:rFonts w:eastAsia="仿宋_GB2312"/>
                <w:kern w:val="0"/>
                <w:szCs w:val="21"/>
              </w:rPr>
            </w:pPr>
            <w:r>
              <w:rPr>
                <w:rFonts w:eastAsia="仿宋_GB2312"/>
                <w:kern w:val="0"/>
                <w:szCs w:val="21"/>
              </w:rPr>
              <w:t>（2）基础运动能力；</w:t>
            </w:r>
          </w:p>
          <w:p>
            <w:pPr>
              <w:adjustRightInd w:val="0"/>
              <w:textAlignment w:val="baseline"/>
              <w:rPr>
                <w:rFonts w:eastAsia="仿宋_GB2312"/>
                <w:kern w:val="0"/>
                <w:szCs w:val="21"/>
              </w:rPr>
            </w:pPr>
            <w:r>
              <w:rPr>
                <w:rFonts w:eastAsia="仿宋_GB2312"/>
                <w:kern w:val="0"/>
                <w:szCs w:val="21"/>
              </w:rPr>
              <w:t>（3）精神状态；</w:t>
            </w:r>
          </w:p>
          <w:p>
            <w:pPr>
              <w:adjustRightInd w:val="0"/>
              <w:textAlignment w:val="baseline"/>
              <w:rPr>
                <w:rFonts w:eastAsia="仿宋_GB2312"/>
                <w:kern w:val="0"/>
                <w:szCs w:val="21"/>
              </w:rPr>
            </w:pPr>
            <w:r>
              <w:rPr>
                <w:rFonts w:eastAsia="仿宋_GB2312"/>
                <w:kern w:val="0"/>
                <w:szCs w:val="21"/>
              </w:rPr>
              <w:t>（4）感知觉与社会参与。</w:t>
            </w:r>
          </w:p>
          <w:p>
            <w:pPr>
              <w:adjustRightInd w:val="0"/>
              <w:textAlignment w:val="baseline"/>
              <w:rPr>
                <w:rFonts w:eastAsia="仿宋_GB2312"/>
                <w:kern w:val="0"/>
                <w:szCs w:val="21"/>
              </w:rPr>
            </w:pPr>
            <w:r>
              <w:rPr>
                <w:rFonts w:eastAsia="仿宋_GB2312"/>
                <w:kern w:val="0"/>
                <w:szCs w:val="21"/>
              </w:rPr>
              <w:t>注：每包含1项得1分，若未包含（1）、（2）项不得分。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查看评估记录或报告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258</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使用国家标准或地方标准对老年人开展评估。</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查看评估量表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259</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向</w:t>
            </w:r>
            <w:r>
              <w:rPr>
                <w:rFonts w:eastAsia="仿宋_GB2312"/>
                <w:spacing w:val="-4"/>
                <w:kern w:val="0"/>
                <w:szCs w:val="21"/>
              </w:rPr>
              <w:t>老年人或相关第三方出具评估结果，由评估人员、老年人或相关第三方签字确认。老年人或相关第三方对评估结果有异议，及时组织复核。</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260</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根据评估结果和老年人服务需求，制定照护服务计划，包含以下内容：</w:t>
            </w:r>
          </w:p>
          <w:p>
            <w:pPr>
              <w:adjustRightInd w:val="0"/>
              <w:textAlignment w:val="baseline"/>
              <w:rPr>
                <w:rFonts w:eastAsia="仿宋_GB2312"/>
                <w:kern w:val="0"/>
                <w:szCs w:val="21"/>
              </w:rPr>
            </w:pPr>
            <w:r>
              <w:rPr>
                <w:rFonts w:eastAsia="仿宋_GB2312"/>
                <w:kern w:val="0"/>
                <w:szCs w:val="21"/>
              </w:rPr>
              <w:t>（1）护理等级；</w:t>
            </w:r>
          </w:p>
          <w:p>
            <w:pPr>
              <w:adjustRightInd w:val="0"/>
              <w:textAlignment w:val="baseline"/>
              <w:rPr>
                <w:rFonts w:eastAsia="仿宋_GB2312"/>
                <w:kern w:val="0"/>
                <w:szCs w:val="21"/>
              </w:rPr>
            </w:pPr>
            <w:r>
              <w:rPr>
                <w:rFonts w:eastAsia="仿宋_GB2312"/>
                <w:kern w:val="0"/>
                <w:szCs w:val="21"/>
              </w:rPr>
              <w:t>（2）服务项目；</w:t>
            </w:r>
          </w:p>
          <w:p>
            <w:pPr>
              <w:adjustRightInd w:val="0"/>
              <w:textAlignment w:val="baseline"/>
              <w:rPr>
                <w:rFonts w:eastAsia="仿宋_GB2312"/>
                <w:kern w:val="0"/>
                <w:szCs w:val="21"/>
              </w:rPr>
            </w:pPr>
            <w:r>
              <w:rPr>
                <w:rFonts w:eastAsia="仿宋_GB2312"/>
                <w:kern w:val="0"/>
                <w:szCs w:val="21"/>
              </w:rPr>
              <w:t>（3）风险防范；</w:t>
            </w:r>
          </w:p>
          <w:p>
            <w:pPr>
              <w:adjustRightInd w:val="0"/>
              <w:textAlignment w:val="baseline"/>
              <w:rPr>
                <w:rFonts w:eastAsia="仿宋_GB2312"/>
                <w:kern w:val="0"/>
                <w:szCs w:val="21"/>
              </w:rPr>
            </w:pPr>
            <w:r>
              <w:rPr>
                <w:rFonts w:eastAsia="仿宋_GB2312"/>
                <w:kern w:val="0"/>
                <w:szCs w:val="21"/>
              </w:rPr>
              <w:t>（4）膳食种类；</w:t>
            </w:r>
          </w:p>
          <w:p>
            <w:pPr>
              <w:adjustRightInd w:val="0"/>
              <w:textAlignment w:val="baseline"/>
              <w:rPr>
                <w:rFonts w:eastAsia="仿宋_GB2312"/>
                <w:kern w:val="0"/>
                <w:szCs w:val="21"/>
              </w:rPr>
            </w:pPr>
            <w:r>
              <w:rPr>
                <w:rFonts w:eastAsia="仿宋_GB2312"/>
                <w:kern w:val="0"/>
                <w:szCs w:val="21"/>
              </w:rPr>
              <w:t>（5）特殊照护注意事项。</w:t>
            </w:r>
          </w:p>
          <w:p>
            <w:pPr>
              <w:adjustRightInd w:val="0"/>
              <w:textAlignment w:val="baseline"/>
              <w:rPr>
                <w:rFonts w:eastAsia="仿宋_GB2312"/>
                <w:kern w:val="0"/>
                <w:szCs w:val="21"/>
              </w:rPr>
            </w:pPr>
            <w:r>
              <w:rPr>
                <w:rFonts w:eastAsia="仿宋_GB2312"/>
                <w:kern w:val="0"/>
                <w:szCs w:val="21"/>
              </w:rPr>
              <w:t>注：每包含1项得1分，若未包含（1）、（2）、（3）项不得分。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5</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shd w:val="clear" w:color="000000" w:fill="FFFFFF"/>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tc>
        <w:tc>
          <w:tcPr>
            <w:tcW w:w="443" w:type="pct"/>
            <w:vMerge w:val="restart"/>
            <w:shd w:val="clear" w:color="000000" w:fill="FFFFFF"/>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出入院服务    （45分）</w:t>
            </w:r>
          </w:p>
          <w:p>
            <w:pPr>
              <w:adjustRightInd w:val="0"/>
              <w:jc w:val="center"/>
              <w:textAlignment w:val="baseline"/>
              <w:rPr>
                <w:rFonts w:eastAsia="仿宋_GB2312"/>
                <w:b/>
                <w:bCs/>
                <w:spacing w:val="-4"/>
                <w:kern w:val="0"/>
                <w:szCs w:val="21"/>
              </w:rPr>
            </w:pPr>
            <w:r>
              <w:rPr>
                <w:rFonts w:eastAsia="仿宋_GB2312"/>
                <w:b/>
                <w:bCs/>
                <w:spacing w:val="-4"/>
                <w:kern w:val="0"/>
                <w:szCs w:val="21"/>
              </w:rPr>
              <w:t>注：申请各等级评定的养老机构若不提供此项服务，不予以申报。</w:t>
            </w: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261</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与入住老年人或相关第三方签订服务合同，内容包括但不限于：权利义务、服务内容、服务标准、收费标准、合同的变更和解除；如收住对象为特困老年人，签订供养协议。</w:t>
            </w:r>
          </w:p>
          <w:p>
            <w:pPr>
              <w:adjustRightInd w:val="0"/>
              <w:textAlignment w:val="baseline"/>
              <w:rPr>
                <w:rFonts w:eastAsia="仿宋_GB2312"/>
                <w:kern w:val="0"/>
                <w:szCs w:val="21"/>
              </w:rPr>
            </w:pPr>
            <w:r>
              <w:rPr>
                <w:rFonts w:eastAsia="仿宋_GB2312"/>
                <w:kern w:val="0"/>
                <w:szCs w:val="21"/>
              </w:rPr>
              <w:t>注：包含1-2项得1分，包含3-4项得2分，包含所有得3分。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931"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262</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建立老年人入住档案，一人一档。入住档案内容包含以下内容：</w:t>
            </w:r>
          </w:p>
          <w:p>
            <w:pPr>
              <w:adjustRightInd w:val="0"/>
              <w:textAlignment w:val="baseline"/>
              <w:rPr>
                <w:rFonts w:eastAsia="仿宋_GB2312"/>
                <w:kern w:val="0"/>
                <w:szCs w:val="21"/>
              </w:rPr>
            </w:pPr>
            <w:r>
              <w:rPr>
                <w:rFonts w:eastAsia="仿宋_GB2312"/>
                <w:kern w:val="0"/>
                <w:szCs w:val="21"/>
              </w:rPr>
              <w:t>（1）入住申请表；</w:t>
            </w:r>
          </w:p>
          <w:p>
            <w:pPr>
              <w:adjustRightInd w:val="0"/>
              <w:textAlignment w:val="baseline"/>
              <w:rPr>
                <w:rFonts w:eastAsia="仿宋_GB2312"/>
                <w:kern w:val="0"/>
                <w:szCs w:val="21"/>
              </w:rPr>
            </w:pPr>
            <w:r>
              <w:rPr>
                <w:rFonts w:eastAsia="仿宋_GB2312"/>
                <w:kern w:val="0"/>
                <w:szCs w:val="21"/>
              </w:rPr>
              <w:t>（2）入住告知书；</w:t>
            </w:r>
          </w:p>
          <w:p>
            <w:pPr>
              <w:adjustRightInd w:val="0"/>
              <w:textAlignment w:val="baseline"/>
              <w:rPr>
                <w:rFonts w:eastAsia="仿宋_GB2312"/>
                <w:kern w:val="0"/>
                <w:szCs w:val="21"/>
              </w:rPr>
            </w:pPr>
            <w:r>
              <w:rPr>
                <w:rFonts w:eastAsia="仿宋_GB2312"/>
                <w:kern w:val="0"/>
                <w:szCs w:val="21"/>
              </w:rPr>
              <w:t>（3）养老服务合同；</w:t>
            </w:r>
          </w:p>
          <w:p>
            <w:pPr>
              <w:adjustRightInd w:val="0"/>
              <w:textAlignment w:val="baseline"/>
              <w:rPr>
                <w:rFonts w:eastAsia="仿宋_GB2312"/>
                <w:kern w:val="0"/>
                <w:szCs w:val="21"/>
              </w:rPr>
            </w:pPr>
            <w:r>
              <w:rPr>
                <w:rFonts w:eastAsia="仿宋_GB2312"/>
                <w:kern w:val="0"/>
                <w:szCs w:val="21"/>
              </w:rPr>
              <w:t>（4）体检报告；</w:t>
            </w:r>
          </w:p>
          <w:p>
            <w:pPr>
              <w:adjustRightInd w:val="0"/>
              <w:textAlignment w:val="baseline"/>
              <w:rPr>
                <w:rFonts w:eastAsia="仿宋_GB2312"/>
                <w:kern w:val="0"/>
                <w:szCs w:val="21"/>
              </w:rPr>
            </w:pPr>
            <w:r>
              <w:rPr>
                <w:rFonts w:eastAsia="仿宋_GB2312"/>
                <w:kern w:val="0"/>
                <w:szCs w:val="21"/>
              </w:rPr>
              <w:t>（5）入院评估材料；</w:t>
            </w:r>
          </w:p>
          <w:p>
            <w:pPr>
              <w:adjustRightInd w:val="0"/>
              <w:textAlignment w:val="baseline"/>
              <w:rPr>
                <w:rFonts w:eastAsia="仿宋_GB2312"/>
                <w:kern w:val="0"/>
                <w:szCs w:val="21"/>
              </w:rPr>
            </w:pPr>
            <w:r>
              <w:rPr>
                <w:rFonts w:eastAsia="仿宋_GB2312"/>
                <w:kern w:val="0"/>
                <w:szCs w:val="21"/>
              </w:rPr>
              <w:t>（6）老年人身份证复印件、户口本复印件；</w:t>
            </w:r>
          </w:p>
          <w:p>
            <w:pPr>
              <w:adjustRightInd w:val="0"/>
              <w:textAlignment w:val="baseline"/>
              <w:rPr>
                <w:rFonts w:eastAsia="仿宋_GB2312"/>
                <w:kern w:val="0"/>
                <w:szCs w:val="21"/>
              </w:rPr>
            </w:pPr>
            <w:r>
              <w:rPr>
                <w:rFonts w:eastAsia="仿宋_GB2312"/>
                <w:kern w:val="0"/>
                <w:szCs w:val="21"/>
              </w:rPr>
              <w:t>（7）紧急联系人、监护人的身份证复印件及联系方式。</w:t>
            </w:r>
          </w:p>
          <w:p>
            <w:pPr>
              <w:adjustRightInd w:val="0"/>
              <w:textAlignment w:val="baseline"/>
              <w:rPr>
                <w:rFonts w:eastAsia="仿宋_GB2312"/>
                <w:kern w:val="0"/>
                <w:szCs w:val="21"/>
              </w:rPr>
            </w:pPr>
            <w:r>
              <w:rPr>
                <w:rFonts w:eastAsia="仿宋_GB2312"/>
                <w:kern w:val="0"/>
                <w:szCs w:val="21"/>
              </w:rPr>
              <w:t>注：包含2-3项得1分，包含4项得2分，包含5-6项得3分，包含7项得4分。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查看入住档案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694"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263</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建立老年人健康档案，健康档案内容包含以下内容：</w:t>
            </w:r>
          </w:p>
          <w:p>
            <w:pPr>
              <w:adjustRightInd w:val="0"/>
              <w:textAlignment w:val="baseline"/>
              <w:rPr>
                <w:rFonts w:eastAsia="仿宋_GB2312"/>
                <w:kern w:val="0"/>
                <w:szCs w:val="21"/>
              </w:rPr>
            </w:pPr>
            <w:r>
              <w:rPr>
                <w:rFonts w:eastAsia="仿宋_GB2312"/>
                <w:kern w:val="0"/>
                <w:szCs w:val="21"/>
              </w:rPr>
              <w:t>（1）个人基本健康信息；</w:t>
            </w:r>
          </w:p>
          <w:p>
            <w:pPr>
              <w:adjustRightInd w:val="0"/>
              <w:textAlignment w:val="baseline"/>
              <w:rPr>
                <w:rFonts w:eastAsia="仿宋_GB2312"/>
                <w:kern w:val="0"/>
                <w:szCs w:val="21"/>
              </w:rPr>
            </w:pPr>
            <w:r>
              <w:rPr>
                <w:rFonts w:eastAsia="仿宋_GB2312"/>
                <w:kern w:val="0"/>
                <w:szCs w:val="21"/>
              </w:rPr>
              <w:t>（2）体检报告；</w:t>
            </w:r>
          </w:p>
          <w:p>
            <w:pPr>
              <w:adjustRightInd w:val="0"/>
              <w:textAlignment w:val="baseline"/>
              <w:rPr>
                <w:rFonts w:eastAsia="仿宋_GB2312"/>
                <w:kern w:val="0"/>
                <w:szCs w:val="21"/>
              </w:rPr>
            </w:pPr>
            <w:r>
              <w:rPr>
                <w:rFonts w:eastAsia="仿宋_GB2312"/>
                <w:kern w:val="0"/>
                <w:szCs w:val="21"/>
              </w:rPr>
              <w:t>（3）暴露史；</w:t>
            </w:r>
          </w:p>
          <w:p>
            <w:pPr>
              <w:adjustRightInd w:val="0"/>
              <w:textAlignment w:val="baseline"/>
              <w:rPr>
                <w:rFonts w:eastAsia="仿宋_GB2312"/>
                <w:kern w:val="0"/>
                <w:szCs w:val="21"/>
              </w:rPr>
            </w:pPr>
            <w:r>
              <w:rPr>
                <w:rFonts w:eastAsia="仿宋_GB2312"/>
                <w:kern w:val="0"/>
                <w:szCs w:val="21"/>
              </w:rPr>
              <w:t>（4）既往史（疾病、手术、外伤、输血等）；</w:t>
            </w:r>
          </w:p>
          <w:p>
            <w:pPr>
              <w:adjustRightInd w:val="0"/>
              <w:textAlignment w:val="baseline"/>
              <w:rPr>
                <w:rFonts w:eastAsia="仿宋_GB2312"/>
                <w:kern w:val="0"/>
                <w:szCs w:val="21"/>
              </w:rPr>
            </w:pPr>
            <w:r>
              <w:rPr>
                <w:rFonts w:eastAsia="仿宋_GB2312"/>
                <w:kern w:val="0"/>
                <w:szCs w:val="21"/>
              </w:rPr>
              <w:t>（5）家族史；</w:t>
            </w:r>
          </w:p>
          <w:p>
            <w:pPr>
              <w:adjustRightInd w:val="0"/>
              <w:textAlignment w:val="baseline"/>
              <w:rPr>
                <w:rFonts w:eastAsia="仿宋_GB2312"/>
                <w:kern w:val="0"/>
                <w:szCs w:val="21"/>
              </w:rPr>
            </w:pPr>
            <w:r>
              <w:rPr>
                <w:rFonts w:eastAsia="仿宋_GB2312"/>
                <w:kern w:val="0"/>
                <w:szCs w:val="21"/>
              </w:rPr>
              <w:t>（6）食物及药物过敏史；</w:t>
            </w:r>
          </w:p>
          <w:p>
            <w:pPr>
              <w:adjustRightInd w:val="0"/>
              <w:textAlignment w:val="baseline"/>
              <w:rPr>
                <w:rFonts w:eastAsia="仿宋_GB2312"/>
                <w:kern w:val="0"/>
                <w:szCs w:val="21"/>
              </w:rPr>
            </w:pPr>
            <w:r>
              <w:rPr>
                <w:rFonts w:eastAsia="仿宋_GB2312"/>
                <w:kern w:val="0"/>
                <w:szCs w:val="21"/>
              </w:rPr>
              <w:t>（7）能力等级。</w:t>
            </w:r>
          </w:p>
          <w:p>
            <w:pPr>
              <w:adjustRightInd w:val="0"/>
              <w:textAlignment w:val="baseline"/>
              <w:rPr>
                <w:rFonts w:eastAsia="仿宋_GB2312"/>
                <w:kern w:val="0"/>
                <w:szCs w:val="21"/>
              </w:rPr>
            </w:pPr>
            <w:r>
              <w:rPr>
                <w:rFonts w:eastAsia="仿宋_GB2312"/>
                <w:kern w:val="0"/>
                <w:szCs w:val="21"/>
              </w:rPr>
              <w:t>注：包含3-4项得1分，包含5-6项得2分，包含7项得3分。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查看健康档案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264</w:t>
            </w:r>
          </w:p>
        </w:tc>
        <w:tc>
          <w:tcPr>
            <w:tcW w:w="2465" w:type="pct"/>
            <w:vAlign w:val="center"/>
          </w:tcPr>
          <w:p>
            <w:pPr>
              <w:adjustRightInd w:val="0"/>
              <w:textAlignment w:val="baseline"/>
              <w:rPr>
                <w:rFonts w:eastAsia="仿宋_GB2312"/>
                <w:kern w:val="0"/>
                <w:szCs w:val="21"/>
              </w:rPr>
            </w:pPr>
            <w:r>
              <w:rPr>
                <w:rFonts w:eastAsia="仿宋_GB2312"/>
                <w:kern w:val="0"/>
                <w:szCs w:val="21"/>
              </w:rPr>
              <w:t>变更老年人护理等级、服务内容、服务项目、收费标准等，须签署老年人变更事项确认表，并做好记录。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265</w:t>
            </w:r>
          </w:p>
        </w:tc>
        <w:tc>
          <w:tcPr>
            <w:tcW w:w="2465" w:type="pct"/>
            <w:vAlign w:val="center"/>
          </w:tcPr>
          <w:p>
            <w:pPr>
              <w:adjustRightInd w:val="0"/>
              <w:textAlignment w:val="baseline"/>
              <w:rPr>
                <w:rFonts w:eastAsia="仿宋_GB2312"/>
                <w:kern w:val="0"/>
                <w:szCs w:val="21"/>
              </w:rPr>
            </w:pPr>
            <w:r>
              <w:rPr>
                <w:rFonts w:eastAsia="仿宋_GB2312"/>
                <w:kern w:val="0"/>
                <w:szCs w:val="21"/>
              </w:rPr>
              <w:t>老年人出院时有出院小结，至少包含住院时段、护理情况、送医治疗情况、本次出院的</w:t>
            </w:r>
            <w:r>
              <w:rPr>
                <w:rFonts w:hint="eastAsia" w:eastAsia="仿宋_GB2312"/>
                <w:kern w:val="0"/>
                <w:szCs w:val="21"/>
              </w:rPr>
              <w:t>缘</w:t>
            </w:r>
            <w:r>
              <w:rPr>
                <w:rFonts w:eastAsia="仿宋_GB2312"/>
                <w:kern w:val="0"/>
                <w:szCs w:val="21"/>
              </w:rPr>
              <w:t>由、离院时老年人的状态等。</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shd w:val="clear" w:color="000000" w:fill="FFFFFF"/>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tc>
        <w:tc>
          <w:tcPr>
            <w:tcW w:w="443" w:type="pct"/>
            <w:vMerge w:val="restart"/>
            <w:shd w:val="clear" w:color="000000" w:fill="FFFFFF"/>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出入院服务    （45分）</w:t>
            </w:r>
          </w:p>
          <w:p>
            <w:pPr>
              <w:adjustRightInd w:val="0"/>
              <w:jc w:val="center"/>
              <w:textAlignment w:val="baseline"/>
              <w:rPr>
                <w:rFonts w:eastAsia="仿宋_GB2312"/>
                <w:b/>
                <w:bCs/>
                <w:spacing w:val="-4"/>
                <w:kern w:val="0"/>
                <w:szCs w:val="21"/>
              </w:rPr>
            </w:pPr>
            <w:r>
              <w:rPr>
                <w:rFonts w:eastAsia="仿宋_GB2312"/>
                <w:b/>
                <w:bCs/>
                <w:spacing w:val="-4"/>
                <w:kern w:val="0"/>
                <w:szCs w:val="21"/>
              </w:rPr>
              <w:t>注：申请各等级评定的养老机构若不提供此项服务，不予以申报。</w:t>
            </w: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266</w:t>
            </w:r>
          </w:p>
        </w:tc>
        <w:tc>
          <w:tcPr>
            <w:tcW w:w="2465" w:type="pct"/>
            <w:vAlign w:val="center"/>
          </w:tcPr>
          <w:p>
            <w:pPr>
              <w:adjustRightInd w:val="0"/>
              <w:textAlignment w:val="baseline"/>
              <w:rPr>
                <w:rFonts w:eastAsia="仿宋_GB2312"/>
                <w:kern w:val="0"/>
                <w:szCs w:val="21"/>
              </w:rPr>
            </w:pPr>
            <w:r>
              <w:rPr>
                <w:rFonts w:eastAsia="仿宋_GB2312"/>
                <w:kern w:val="0"/>
                <w:szCs w:val="21"/>
                <w:lang w:eastAsia="zh-Hans"/>
              </w:rPr>
              <w:t>老人离世时</w:t>
            </w:r>
            <w:r>
              <w:rPr>
                <w:rFonts w:eastAsia="仿宋_GB2312"/>
                <w:kern w:val="0"/>
                <w:szCs w:val="21"/>
              </w:rPr>
              <w:t>提供后事指导服务。</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lang w:eastAsia="zh-Hans"/>
              </w:rPr>
              <w:t>查看服务记录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08"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267</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老年人出院</w:t>
            </w:r>
            <w:r>
              <w:rPr>
                <w:rFonts w:eastAsia="仿宋_GB2312"/>
                <w:kern w:val="0"/>
                <w:szCs w:val="21"/>
                <w:lang w:eastAsia="zh-Hans"/>
              </w:rPr>
              <w:t>或离世</w:t>
            </w:r>
            <w:r>
              <w:rPr>
                <w:rFonts w:eastAsia="仿宋_GB2312"/>
                <w:kern w:val="0"/>
                <w:szCs w:val="21"/>
              </w:rPr>
              <w:t>，与老年人或相关第三方进行财物交接（退还押金、结清费用、物品交接清点无误），签字确认。</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268</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老年人出院</w:t>
            </w:r>
            <w:r>
              <w:rPr>
                <w:rFonts w:eastAsia="仿宋_GB2312"/>
                <w:kern w:val="0"/>
                <w:szCs w:val="21"/>
                <w:lang w:eastAsia="zh-Hans"/>
              </w:rPr>
              <w:t>或离世</w:t>
            </w:r>
            <w:r>
              <w:rPr>
                <w:rFonts w:eastAsia="仿宋_GB2312"/>
                <w:kern w:val="0"/>
                <w:szCs w:val="21"/>
              </w:rPr>
              <w:t>，及时完成档案整理归档。</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查看档案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269</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老年人档案归档规范，</w:t>
            </w:r>
            <w:r>
              <w:rPr>
                <w:rFonts w:eastAsia="仿宋_GB2312"/>
                <w:kern w:val="0"/>
                <w:szCs w:val="21"/>
                <w:lang w:eastAsia="zh-Hans"/>
              </w:rPr>
              <w:t>一人一档，装订整齐，留存备查。</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查看档案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387"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270</w:t>
            </w:r>
          </w:p>
        </w:tc>
        <w:tc>
          <w:tcPr>
            <w:tcW w:w="2465" w:type="pct"/>
            <w:vAlign w:val="center"/>
          </w:tcPr>
          <w:p>
            <w:pPr>
              <w:numPr>
                <w:ilvl w:val="0"/>
                <w:numId w:val="19"/>
              </w:numPr>
              <w:adjustRightInd w:val="0"/>
              <w:textAlignment w:val="baseline"/>
              <w:rPr>
                <w:rFonts w:eastAsia="仿宋_GB2312"/>
                <w:b/>
                <w:bCs/>
                <w:kern w:val="0"/>
                <w:szCs w:val="21"/>
              </w:rPr>
            </w:pPr>
            <w:r>
              <w:rPr>
                <w:rFonts w:eastAsia="仿宋_GB2312"/>
                <w:b/>
                <w:bCs/>
                <w:kern w:val="0"/>
                <w:szCs w:val="21"/>
              </w:rPr>
              <w:t>机构入住率不低于</w:t>
            </w:r>
            <w:r>
              <w:rPr>
                <w:rFonts w:eastAsia="仿宋_GB2312"/>
                <w:b/>
                <w:bCs/>
                <w:kern w:val="0"/>
                <w:szCs w:val="21"/>
                <w:lang w:eastAsia="zh-Hans"/>
              </w:rPr>
              <w:t>50%</w:t>
            </w:r>
            <w:r>
              <w:rPr>
                <w:rFonts w:eastAsia="仿宋_GB2312"/>
                <w:b/>
                <w:bCs/>
                <w:kern w:val="0"/>
                <w:szCs w:val="21"/>
              </w:rPr>
              <w:t>，得5分。</w:t>
            </w:r>
          </w:p>
          <w:p>
            <w:pPr>
              <w:adjustRightInd w:val="0"/>
              <w:textAlignment w:val="baseline"/>
              <w:rPr>
                <w:rFonts w:eastAsia="仿宋_GB2312"/>
                <w:b/>
                <w:bCs/>
                <w:kern w:val="0"/>
                <w:szCs w:val="21"/>
              </w:rPr>
            </w:pPr>
            <w:r>
              <w:rPr>
                <w:rFonts w:eastAsia="仿宋_GB2312"/>
                <w:b/>
                <w:bCs/>
                <w:kern w:val="0"/>
                <w:szCs w:val="21"/>
              </w:rPr>
              <w:t xml:space="preserve">注：申请5级评定的养老机构如不符合此项要求，则自动终止评定程序。                                                                                          </w:t>
            </w:r>
          </w:p>
          <w:p>
            <w:pPr>
              <w:adjustRightInd w:val="0"/>
              <w:textAlignment w:val="baseline"/>
              <w:rPr>
                <w:rFonts w:eastAsia="仿宋_GB2312"/>
                <w:b/>
                <w:bCs/>
                <w:kern w:val="0"/>
                <w:szCs w:val="21"/>
              </w:rPr>
            </w:pPr>
            <w:r>
              <w:rPr>
                <w:rFonts w:eastAsia="仿宋_GB2312"/>
                <w:b/>
                <w:bCs/>
                <w:kern w:val="0"/>
                <w:szCs w:val="21"/>
              </w:rPr>
              <w:t>（2）机构入住率不低于</w:t>
            </w:r>
            <w:r>
              <w:rPr>
                <w:rFonts w:eastAsia="仿宋_GB2312"/>
                <w:b/>
                <w:bCs/>
                <w:kern w:val="0"/>
                <w:szCs w:val="21"/>
                <w:lang w:eastAsia="zh-Hans"/>
              </w:rPr>
              <w:t>45%</w:t>
            </w:r>
            <w:r>
              <w:rPr>
                <w:rFonts w:eastAsia="仿宋_GB2312"/>
                <w:b/>
                <w:bCs/>
                <w:kern w:val="0"/>
                <w:szCs w:val="21"/>
              </w:rPr>
              <w:t>，得4分。</w:t>
            </w:r>
          </w:p>
          <w:p>
            <w:pPr>
              <w:adjustRightInd w:val="0"/>
              <w:textAlignment w:val="baseline"/>
              <w:rPr>
                <w:rFonts w:eastAsia="仿宋_GB2312"/>
                <w:b/>
                <w:bCs/>
                <w:kern w:val="0"/>
                <w:szCs w:val="21"/>
              </w:rPr>
            </w:pPr>
            <w:r>
              <w:rPr>
                <w:rFonts w:eastAsia="仿宋_GB2312"/>
                <w:b/>
                <w:bCs/>
                <w:kern w:val="0"/>
                <w:szCs w:val="21"/>
              </w:rPr>
              <w:t xml:space="preserve">注：申请4级评定的养老机构如不符合此项要求，则自动终止评定程序。                                                                                        </w:t>
            </w:r>
          </w:p>
          <w:p>
            <w:pPr>
              <w:adjustRightInd w:val="0"/>
              <w:textAlignment w:val="baseline"/>
              <w:rPr>
                <w:rFonts w:eastAsia="仿宋_GB2312"/>
                <w:b/>
                <w:bCs/>
                <w:kern w:val="0"/>
                <w:szCs w:val="21"/>
              </w:rPr>
            </w:pPr>
            <w:r>
              <w:rPr>
                <w:rFonts w:eastAsia="仿宋_GB2312"/>
                <w:b/>
                <w:bCs/>
                <w:kern w:val="0"/>
                <w:szCs w:val="21"/>
              </w:rPr>
              <w:t>（3）机构入住率不低于40%，得3分。</w:t>
            </w:r>
          </w:p>
          <w:p>
            <w:pPr>
              <w:adjustRightInd w:val="0"/>
              <w:textAlignment w:val="baseline"/>
              <w:rPr>
                <w:rFonts w:eastAsia="仿宋_GB2312"/>
                <w:b/>
                <w:bCs/>
                <w:kern w:val="0"/>
                <w:szCs w:val="21"/>
              </w:rPr>
            </w:pPr>
            <w:r>
              <w:rPr>
                <w:rFonts w:eastAsia="仿宋_GB2312"/>
                <w:b/>
                <w:bCs/>
                <w:kern w:val="0"/>
                <w:szCs w:val="21"/>
              </w:rPr>
              <w:t xml:space="preserve">注：申请3级评定的养老机构如不符合此项要求，则自动终止评定程序。                                                                                                              </w:t>
            </w:r>
          </w:p>
          <w:p>
            <w:pPr>
              <w:adjustRightInd w:val="0"/>
              <w:textAlignment w:val="baseline"/>
              <w:rPr>
                <w:rFonts w:eastAsia="仿宋_GB2312"/>
                <w:b/>
                <w:bCs/>
                <w:kern w:val="0"/>
                <w:szCs w:val="21"/>
              </w:rPr>
            </w:pPr>
            <w:r>
              <w:rPr>
                <w:rFonts w:eastAsia="仿宋_GB2312"/>
                <w:b/>
                <w:bCs/>
                <w:kern w:val="0"/>
                <w:szCs w:val="21"/>
              </w:rPr>
              <w:t>（4）机构入住率不低于35%，得2分。</w:t>
            </w:r>
          </w:p>
          <w:p>
            <w:pPr>
              <w:adjustRightInd w:val="0"/>
              <w:textAlignment w:val="baseline"/>
              <w:rPr>
                <w:rFonts w:eastAsia="仿宋_GB2312"/>
                <w:b/>
                <w:bCs/>
                <w:kern w:val="0"/>
                <w:szCs w:val="21"/>
              </w:rPr>
            </w:pPr>
            <w:r>
              <w:rPr>
                <w:rFonts w:eastAsia="仿宋_GB2312"/>
                <w:b/>
                <w:bCs/>
                <w:kern w:val="0"/>
                <w:szCs w:val="21"/>
              </w:rPr>
              <w:t xml:space="preserve">注：申请2级评定的养老机构如不符合此项要求，则自动终止评定程序。    </w:t>
            </w:r>
          </w:p>
          <w:p>
            <w:pPr>
              <w:adjustRightInd w:val="0"/>
              <w:textAlignment w:val="baseline"/>
              <w:rPr>
                <w:rFonts w:eastAsia="仿宋_GB2312"/>
                <w:b/>
                <w:bCs/>
                <w:kern w:val="0"/>
                <w:szCs w:val="21"/>
              </w:rPr>
            </w:pPr>
            <w:r>
              <w:rPr>
                <w:rFonts w:eastAsia="仿宋_GB2312"/>
                <w:b/>
                <w:bCs/>
                <w:kern w:val="0"/>
                <w:szCs w:val="21"/>
              </w:rPr>
              <w:t>（5）机构入住率不低于30%，得1分。</w:t>
            </w:r>
          </w:p>
          <w:p>
            <w:pPr>
              <w:adjustRightInd w:val="0"/>
              <w:textAlignment w:val="baseline"/>
              <w:rPr>
                <w:rFonts w:eastAsia="仿宋_GB2312"/>
                <w:b/>
                <w:bCs/>
                <w:kern w:val="0"/>
                <w:szCs w:val="21"/>
              </w:rPr>
            </w:pPr>
            <w:r>
              <w:rPr>
                <w:rFonts w:eastAsia="仿宋_GB2312"/>
                <w:b/>
                <w:bCs/>
                <w:kern w:val="0"/>
                <w:szCs w:val="21"/>
              </w:rPr>
              <w:t>注：申请1级评定的养老机构如不符合此项要求，则自动终止评定程序。</w:t>
            </w:r>
          </w:p>
          <w:p>
            <w:pPr>
              <w:adjustRightInd w:val="0"/>
              <w:textAlignment w:val="baseline"/>
              <w:rPr>
                <w:rFonts w:eastAsia="仿宋_GB2312"/>
                <w:b/>
                <w:bCs/>
                <w:kern w:val="0"/>
                <w:szCs w:val="21"/>
              </w:rPr>
            </w:pPr>
            <w:r>
              <w:rPr>
                <w:rFonts w:eastAsia="仿宋_GB2312"/>
                <w:b/>
                <w:bCs/>
                <w:kern w:val="0"/>
                <w:szCs w:val="21"/>
              </w:rPr>
              <w:t>注：农村特困人员供养服务机构（敬老院等）申报1、2、3级评定时，入住率要求可下调10个百分点。</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5</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查看协议及机构备案文件并计算入住率</w:t>
            </w:r>
          </w:p>
          <w:p>
            <w:pPr>
              <w:adjustRightInd w:val="0"/>
              <w:textAlignment w:val="baseline"/>
              <w:rPr>
                <w:rFonts w:eastAsia="仿宋_GB2312"/>
                <w:kern w:val="0"/>
                <w:szCs w:val="21"/>
              </w:rPr>
            </w:pPr>
            <w:r>
              <w:rPr>
                <w:rFonts w:eastAsia="仿宋_GB2312"/>
                <w:kern w:val="0"/>
                <w:szCs w:val="21"/>
              </w:rPr>
              <w:drawing>
                <wp:inline distT="0" distB="0" distL="0" distR="0">
                  <wp:extent cx="1718310" cy="2520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18310" cy="252095"/>
                          </a:xfrm>
                          <a:prstGeom prst="rect">
                            <a:avLst/>
                          </a:prstGeom>
                          <a:noFill/>
                          <a:ln>
                            <a:noFill/>
                          </a:ln>
                        </pic:spPr>
                      </pic:pic>
                    </a:graphicData>
                  </a:graphic>
                </wp:inline>
              </w:drawing>
            </w:r>
          </w:p>
          <w:p>
            <w:pPr>
              <w:adjustRightInd w:val="0"/>
              <w:textAlignment w:val="baseline"/>
              <w:rPr>
                <w:rFonts w:eastAsia="仿宋_GB2312"/>
                <w:kern w:val="0"/>
                <w:szCs w:val="21"/>
              </w:rPr>
            </w:pPr>
            <w:r>
              <w:rPr>
                <w:rFonts w:eastAsia="仿宋_GB2312"/>
                <w:kern w:val="0"/>
                <w:szCs w:val="21"/>
              </w:rPr>
              <w:t>（1）数据统计时点是以申报等级评定日期前三个月作为统计时段；</w:t>
            </w:r>
          </w:p>
          <w:p>
            <w:pPr>
              <w:adjustRightInd w:val="0"/>
              <w:snapToGrid w:val="0"/>
              <w:textAlignment w:val="baseline"/>
              <w:rPr>
                <w:rFonts w:eastAsia="仿宋_GB2312"/>
                <w:kern w:val="0"/>
                <w:szCs w:val="21"/>
              </w:rPr>
            </w:pPr>
            <w:r>
              <w:rPr>
                <w:rFonts w:eastAsia="仿宋_GB2312"/>
                <w:kern w:val="0"/>
                <w:szCs w:val="21"/>
              </w:rPr>
              <w:t>（2）入住老年人总数是指已与养老机构签订特困老年人送养协议或社会老年人服务协议的老年人数量；</w:t>
            </w:r>
          </w:p>
          <w:p>
            <w:pPr>
              <w:adjustRightInd w:val="0"/>
              <w:snapToGrid w:val="0"/>
              <w:textAlignment w:val="baseline"/>
              <w:rPr>
                <w:rFonts w:eastAsia="仿宋_GB2312"/>
                <w:kern w:val="0"/>
                <w:szCs w:val="21"/>
              </w:rPr>
            </w:pPr>
            <w:r>
              <w:rPr>
                <w:rFonts w:eastAsia="仿宋_GB2312"/>
                <w:kern w:val="0"/>
                <w:szCs w:val="21"/>
              </w:rPr>
              <w:t>（3）养老机构内总床位数是指在主管民政部门备案的总床位数。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生活照料</w:t>
            </w:r>
          </w:p>
          <w:p>
            <w:pPr>
              <w:adjustRightInd w:val="0"/>
              <w:jc w:val="center"/>
              <w:textAlignment w:val="baseline"/>
              <w:rPr>
                <w:rFonts w:eastAsia="仿宋_GB2312"/>
                <w:b/>
                <w:bCs/>
                <w:spacing w:val="-4"/>
                <w:kern w:val="0"/>
                <w:szCs w:val="21"/>
              </w:rPr>
            </w:pPr>
            <w:r>
              <w:rPr>
                <w:rFonts w:eastAsia="仿宋_GB2312"/>
                <w:b/>
                <w:bCs/>
                <w:spacing w:val="-4"/>
                <w:kern w:val="0"/>
                <w:szCs w:val="21"/>
              </w:rPr>
              <w:t>服务</w:t>
            </w:r>
          </w:p>
          <w:p>
            <w:pPr>
              <w:adjustRightInd w:val="0"/>
              <w:jc w:val="center"/>
              <w:textAlignment w:val="baseline"/>
              <w:rPr>
                <w:rFonts w:eastAsia="仿宋_GB2312"/>
                <w:b/>
                <w:bCs/>
                <w:spacing w:val="-4"/>
                <w:kern w:val="0"/>
                <w:szCs w:val="21"/>
              </w:rPr>
            </w:pPr>
            <w:r>
              <w:rPr>
                <w:rFonts w:eastAsia="仿宋_GB2312"/>
                <w:b/>
                <w:bCs/>
                <w:spacing w:val="-4"/>
                <w:kern w:val="0"/>
                <w:szCs w:val="21"/>
              </w:rPr>
              <w:t>（113分）注：申请各等级评定的养老机构若不提供此项服务，不予以申报。</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271</w:t>
            </w:r>
          </w:p>
        </w:tc>
        <w:tc>
          <w:tcPr>
            <w:tcW w:w="2465" w:type="pct"/>
            <w:vAlign w:val="center"/>
          </w:tcPr>
          <w:p>
            <w:pPr>
              <w:adjustRightInd w:val="0"/>
              <w:textAlignment w:val="baseline"/>
              <w:rPr>
                <w:rFonts w:eastAsia="仿宋_GB2312"/>
                <w:kern w:val="0"/>
                <w:szCs w:val="21"/>
              </w:rPr>
            </w:pPr>
            <w:r>
              <w:rPr>
                <w:rFonts w:eastAsia="仿宋_GB2312"/>
                <w:kern w:val="0"/>
                <w:szCs w:val="21"/>
              </w:rPr>
              <w:t>提供老年人个人清洁卫生服务、饮食照料服务、起居照料服务、排泄照料服务、体位转换及位置转移服务。</w:t>
            </w:r>
          </w:p>
          <w:p>
            <w:pPr>
              <w:adjustRightInd w:val="0"/>
              <w:textAlignment w:val="baseline"/>
              <w:rPr>
                <w:rFonts w:eastAsia="仿宋_GB2312"/>
                <w:kern w:val="0"/>
                <w:szCs w:val="21"/>
              </w:rPr>
            </w:pPr>
            <w:r>
              <w:rPr>
                <w:rFonts w:eastAsia="仿宋_GB2312"/>
                <w:kern w:val="0"/>
                <w:szCs w:val="21"/>
              </w:rPr>
              <w:t>注：每提供1项服务得2分，共10分。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10</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272</w:t>
            </w:r>
          </w:p>
        </w:tc>
        <w:tc>
          <w:tcPr>
            <w:tcW w:w="2465" w:type="pct"/>
            <w:vAlign w:val="center"/>
          </w:tcPr>
          <w:p>
            <w:pPr>
              <w:adjustRightInd w:val="0"/>
              <w:textAlignment w:val="baseline"/>
              <w:rPr>
                <w:rFonts w:eastAsia="仿宋_GB2312"/>
                <w:b/>
                <w:bCs/>
                <w:kern w:val="0"/>
                <w:szCs w:val="21"/>
              </w:rPr>
            </w:pPr>
            <w:r>
              <w:rPr>
                <w:rFonts w:eastAsia="仿宋_GB2312"/>
                <w:b/>
                <w:bCs/>
                <w:kern w:val="0"/>
                <w:szCs w:val="21"/>
              </w:rPr>
              <w:t>参加岗前培训，有培训记录。记录包括培训时间、培训主讲人、签到表、培训课程等内容。</w:t>
            </w:r>
          </w:p>
          <w:p>
            <w:pPr>
              <w:adjustRightInd w:val="0"/>
              <w:textAlignment w:val="baseline"/>
              <w:rPr>
                <w:rFonts w:eastAsia="仿宋_GB2312"/>
                <w:kern w:val="0"/>
                <w:szCs w:val="21"/>
              </w:rPr>
            </w:pPr>
            <w:r>
              <w:rPr>
                <w:rFonts w:eastAsia="仿宋_GB2312"/>
                <w:b/>
                <w:bCs/>
                <w:kern w:val="0"/>
                <w:szCs w:val="21"/>
              </w:rPr>
              <w:t>注：申请各等级评定的养老机构若不符合此项要求，不予以申报。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273</w:t>
            </w:r>
          </w:p>
        </w:tc>
        <w:tc>
          <w:tcPr>
            <w:tcW w:w="2465" w:type="pct"/>
            <w:vAlign w:val="center"/>
          </w:tcPr>
          <w:p>
            <w:pPr>
              <w:adjustRightInd w:val="0"/>
              <w:textAlignment w:val="baseline"/>
              <w:rPr>
                <w:rFonts w:eastAsia="仿宋_GB2312"/>
                <w:kern w:val="0"/>
                <w:szCs w:val="21"/>
              </w:rPr>
            </w:pPr>
            <w:r>
              <w:rPr>
                <w:rFonts w:eastAsia="仿宋_GB2312"/>
                <w:kern w:val="0"/>
                <w:szCs w:val="21"/>
              </w:rPr>
              <w:t>老年人有相对固定的养老护理员进行生活照料。</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查看照护记录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274</w:t>
            </w:r>
          </w:p>
        </w:tc>
        <w:tc>
          <w:tcPr>
            <w:tcW w:w="2465" w:type="pct"/>
            <w:vAlign w:val="center"/>
          </w:tcPr>
          <w:p>
            <w:pPr>
              <w:adjustRightInd w:val="0"/>
              <w:textAlignment w:val="baseline"/>
              <w:rPr>
                <w:rFonts w:eastAsia="仿宋_GB2312"/>
                <w:b/>
                <w:bCs/>
                <w:kern w:val="0"/>
                <w:szCs w:val="21"/>
              </w:rPr>
            </w:pPr>
            <w:r>
              <w:rPr>
                <w:rFonts w:eastAsia="仿宋_GB2312"/>
                <w:b/>
                <w:bCs/>
                <w:kern w:val="0"/>
                <w:szCs w:val="21"/>
              </w:rPr>
              <w:t>养老护理员持有健康证明或可证明无传染性疾病的体检结果。</w:t>
            </w:r>
          </w:p>
          <w:p>
            <w:pPr>
              <w:adjustRightInd w:val="0"/>
              <w:textAlignment w:val="baseline"/>
              <w:rPr>
                <w:rFonts w:eastAsia="仿宋_GB2312"/>
                <w:kern w:val="0"/>
                <w:szCs w:val="21"/>
              </w:rPr>
            </w:pPr>
            <w:r>
              <w:rPr>
                <w:rFonts w:eastAsia="仿宋_GB2312"/>
                <w:b/>
                <w:bCs/>
                <w:kern w:val="0"/>
                <w:szCs w:val="21"/>
              </w:rPr>
              <w:t>注：申请各等级评定的养老机构若不符合此项要求，不予以申报。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通过“浙里康养”平台查看健康证明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2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275</w:t>
            </w:r>
          </w:p>
        </w:tc>
        <w:tc>
          <w:tcPr>
            <w:tcW w:w="2465" w:type="pct"/>
            <w:vAlign w:val="center"/>
          </w:tcPr>
          <w:p>
            <w:pPr>
              <w:adjustRightInd w:val="0"/>
              <w:textAlignment w:val="baseline"/>
              <w:rPr>
                <w:rFonts w:eastAsia="仿宋_GB2312"/>
                <w:kern w:val="0"/>
                <w:szCs w:val="21"/>
              </w:rPr>
            </w:pPr>
            <w:r>
              <w:rPr>
                <w:rFonts w:eastAsia="仿宋_GB2312"/>
                <w:kern w:val="0"/>
                <w:szCs w:val="21"/>
              </w:rPr>
              <w:t>养老护理员了解老年人基本信息，包括但不限于姓名、性别、年龄、疾病情况、服务级别、个人生活照料重点、个人爱好、精神心理情况等。</w:t>
            </w:r>
          </w:p>
          <w:p>
            <w:pPr>
              <w:adjustRightInd w:val="0"/>
              <w:textAlignment w:val="baseline"/>
              <w:rPr>
                <w:rFonts w:eastAsia="仿宋_GB2312"/>
                <w:kern w:val="0"/>
                <w:szCs w:val="21"/>
              </w:rPr>
            </w:pPr>
            <w:r>
              <w:rPr>
                <w:rFonts w:eastAsia="仿宋_GB2312"/>
                <w:kern w:val="0"/>
                <w:szCs w:val="21"/>
              </w:rPr>
              <w:t>注：未达要求1项扣1分，最多扣8分。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8</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276</w:t>
            </w:r>
          </w:p>
        </w:tc>
        <w:tc>
          <w:tcPr>
            <w:tcW w:w="2465" w:type="pct"/>
            <w:vAlign w:val="center"/>
          </w:tcPr>
          <w:p>
            <w:pPr>
              <w:adjustRightInd w:val="0"/>
              <w:textAlignment w:val="baseline"/>
              <w:rPr>
                <w:rFonts w:eastAsia="仿宋_GB2312"/>
                <w:kern w:val="0"/>
                <w:szCs w:val="21"/>
              </w:rPr>
            </w:pPr>
            <w:r>
              <w:rPr>
                <w:rFonts w:eastAsia="仿宋_GB2312"/>
                <w:kern w:val="0"/>
                <w:szCs w:val="21"/>
              </w:rPr>
              <w:t>养老护理员不佩戴戒指、手链、胸针等尖锐物品，不留长指甲，甲面无凸出装饰物，不抽烟、酗酒。</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277</w:t>
            </w:r>
          </w:p>
        </w:tc>
        <w:tc>
          <w:tcPr>
            <w:tcW w:w="2465" w:type="pct"/>
            <w:vAlign w:val="center"/>
          </w:tcPr>
          <w:p>
            <w:pPr>
              <w:adjustRightInd w:val="0"/>
              <w:textAlignment w:val="baseline"/>
              <w:rPr>
                <w:rFonts w:eastAsia="仿宋_GB2312"/>
                <w:kern w:val="0"/>
                <w:szCs w:val="21"/>
              </w:rPr>
            </w:pPr>
            <w:r>
              <w:rPr>
                <w:rFonts w:eastAsia="仿宋_GB2312"/>
                <w:kern w:val="0"/>
                <w:szCs w:val="21"/>
              </w:rPr>
              <w:t>养老护理员与老年人沟通态度温和、亲切，语言文明，表达清晰。</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现场观察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278</w:t>
            </w:r>
          </w:p>
        </w:tc>
        <w:tc>
          <w:tcPr>
            <w:tcW w:w="2465" w:type="pct"/>
            <w:vAlign w:val="center"/>
          </w:tcPr>
          <w:p>
            <w:pPr>
              <w:adjustRightInd w:val="0"/>
              <w:textAlignment w:val="baseline"/>
              <w:rPr>
                <w:rFonts w:eastAsia="仿宋_GB2312"/>
                <w:kern w:val="0"/>
                <w:szCs w:val="21"/>
              </w:rPr>
            </w:pPr>
            <w:r>
              <w:rPr>
                <w:rFonts w:eastAsia="仿宋_GB2312"/>
                <w:kern w:val="0"/>
                <w:szCs w:val="21"/>
              </w:rPr>
              <w:t>口唇、口角、口腔清洁，不干燥，无食物残渣。</w:t>
            </w:r>
          </w:p>
          <w:p>
            <w:pPr>
              <w:adjustRightInd w:val="0"/>
              <w:textAlignment w:val="baseline"/>
              <w:rPr>
                <w:rFonts w:eastAsia="仿宋_GB2312"/>
                <w:kern w:val="0"/>
                <w:szCs w:val="21"/>
              </w:rPr>
            </w:pPr>
            <w:r>
              <w:rPr>
                <w:rFonts w:eastAsia="仿宋_GB2312"/>
                <w:kern w:val="0"/>
                <w:szCs w:val="21"/>
              </w:rPr>
              <w:t>注：发现1例不符要求扣1分，最多扣4分。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现场查看（现场抽查至少2 名老年人）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279</w:t>
            </w:r>
          </w:p>
        </w:tc>
        <w:tc>
          <w:tcPr>
            <w:tcW w:w="2465" w:type="pct"/>
            <w:vAlign w:val="center"/>
          </w:tcPr>
          <w:p>
            <w:pPr>
              <w:adjustRightInd w:val="0"/>
              <w:textAlignment w:val="baseline"/>
              <w:rPr>
                <w:rFonts w:eastAsia="仿宋_GB2312"/>
                <w:kern w:val="0"/>
                <w:szCs w:val="21"/>
              </w:rPr>
            </w:pPr>
            <w:r>
              <w:rPr>
                <w:rFonts w:eastAsia="仿宋_GB2312"/>
                <w:kern w:val="0"/>
                <w:szCs w:val="21"/>
              </w:rPr>
              <w:t>面部整洁，无污垢，男性老年人胡须短。</w:t>
            </w:r>
          </w:p>
          <w:p>
            <w:pPr>
              <w:adjustRightInd w:val="0"/>
              <w:textAlignment w:val="baseline"/>
              <w:rPr>
                <w:rFonts w:eastAsia="仿宋_GB2312"/>
                <w:kern w:val="0"/>
                <w:szCs w:val="21"/>
              </w:rPr>
            </w:pPr>
            <w:r>
              <w:rPr>
                <w:rFonts w:eastAsia="仿宋_GB2312"/>
                <w:kern w:val="0"/>
                <w:szCs w:val="21"/>
              </w:rPr>
              <w:t>注：发现1例不符要求扣1分，最多扣4分。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现场查看（现场抽查至少2 名老年人）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280</w:t>
            </w:r>
          </w:p>
        </w:tc>
        <w:tc>
          <w:tcPr>
            <w:tcW w:w="2465" w:type="pct"/>
            <w:vAlign w:val="center"/>
          </w:tcPr>
          <w:p>
            <w:pPr>
              <w:adjustRightInd w:val="0"/>
              <w:textAlignment w:val="baseline"/>
              <w:rPr>
                <w:rFonts w:eastAsia="仿宋_GB2312"/>
                <w:kern w:val="0"/>
                <w:szCs w:val="21"/>
              </w:rPr>
            </w:pPr>
            <w:r>
              <w:rPr>
                <w:rFonts w:eastAsia="仿宋_GB2312"/>
                <w:kern w:val="0"/>
                <w:szCs w:val="21"/>
              </w:rPr>
              <w:t>头发清洁，皮肤清洁。每周至少洗澡1次。（根据季节和老年人需要可提高频次）（床上擦浴时，应注意保护老年人隐私，避免着凉）</w:t>
            </w:r>
          </w:p>
          <w:p>
            <w:pPr>
              <w:adjustRightInd w:val="0"/>
              <w:textAlignment w:val="baseline"/>
              <w:rPr>
                <w:rFonts w:eastAsia="仿宋_GB2312"/>
                <w:kern w:val="0"/>
                <w:szCs w:val="21"/>
              </w:rPr>
            </w:pPr>
            <w:r>
              <w:rPr>
                <w:rFonts w:eastAsia="仿宋_GB2312"/>
                <w:kern w:val="0"/>
                <w:szCs w:val="21"/>
              </w:rPr>
              <w:t>注：发现1例不符要求扣1分，最多扣4分。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现场查看（现场抽查至少2 名老年人）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281</w:t>
            </w:r>
          </w:p>
        </w:tc>
        <w:tc>
          <w:tcPr>
            <w:tcW w:w="2465" w:type="pct"/>
            <w:vAlign w:val="center"/>
          </w:tcPr>
          <w:p>
            <w:pPr>
              <w:adjustRightInd w:val="0"/>
              <w:textAlignment w:val="baseline"/>
              <w:rPr>
                <w:rFonts w:eastAsia="仿宋_GB2312"/>
                <w:kern w:val="0"/>
                <w:szCs w:val="21"/>
              </w:rPr>
            </w:pPr>
            <w:r>
              <w:rPr>
                <w:rFonts w:eastAsia="仿宋_GB2312"/>
                <w:kern w:val="0"/>
                <w:szCs w:val="21"/>
              </w:rPr>
              <w:t>手足清洁，指（趾）甲短，甲下无污垢。</w:t>
            </w:r>
          </w:p>
          <w:p>
            <w:pPr>
              <w:adjustRightInd w:val="0"/>
              <w:textAlignment w:val="baseline"/>
              <w:rPr>
                <w:rFonts w:eastAsia="仿宋_GB2312"/>
                <w:kern w:val="0"/>
                <w:szCs w:val="21"/>
              </w:rPr>
            </w:pPr>
            <w:r>
              <w:rPr>
                <w:rFonts w:eastAsia="仿宋_GB2312"/>
                <w:kern w:val="0"/>
                <w:szCs w:val="21"/>
              </w:rPr>
              <w:t>注：发现1例不符要求扣1分，最多扣4分。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现场查看（现场抽查至少2 名老年人）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生活照料</w:t>
            </w:r>
          </w:p>
          <w:p>
            <w:pPr>
              <w:adjustRightInd w:val="0"/>
              <w:jc w:val="center"/>
              <w:textAlignment w:val="baseline"/>
              <w:rPr>
                <w:rFonts w:eastAsia="仿宋_GB2312"/>
                <w:b/>
                <w:bCs/>
                <w:spacing w:val="-4"/>
                <w:kern w:val="0"/>
                <w:szCs w:val="21"/>
              </w:rPr>
            </w:pPr>
            <w:r>
              <w:rPr>
                <w:rFonts w:eastAsia="仿宋_GB2312"/>
                <w:b/>
                <w:bCs/>
                <w:spacing w:val="-4"/>
                <w:kern w:val="0"/>
                <w:szCs w:val="21"/>
              </w:rPr>
              <w:t>服务</w:t>
            </w:r>
          </w:p>
          <w:p>
            <w:pPr>
              <w:adjustRightInd w:val="0"/>
              <w:jc w:val="center"/>
              <w:textAlignment w:val="baseline"/>
              <w:rPr>
                <w:rFonts w:eastAsia="仿宋_GB2312"/>
                <w:b/>
                <w:bCs/>
                <w:spacing w:val="-4"/>
                <w:kern w:val="0"/>
                <w:szCs w:val="21"/>
              </w:rPr>
            </w:pPr>
            <w:r>
              <w:rPr>
                <w:rFonts w:eastAsia="仿宋_GB2312"/>
                <w:b/>
                <w:bCs/>
                <w:spacing w:val="-4"/>
                <w:kern w:val="0"/>
                <w:szCs w:val="21"/>
              </w:rPr>
              <w:t>（113分）注：申请各等级评定的养老机构若不提供此项服务，不予以申报。</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282</w:t>
            </w:r>
          </w:p>
        </w:tc>
        <w:tc>
          <w:tcPr>
            <w:tcW w:w="2465" w:type="pct"/>
            <w:vAlign w:val="center"/>
          </w:tcPr>
          <w:p>
            <w:pPr>
              <w:adjustRightInd w:val="0"/>
              <w:textAlignment w:val="baseline"/>
              <w:rPr>
                <w:rFonts w:eastAsia="仿宋_GB2312"/>
                <w:kern w:val="0"/>
                <w:szCs w:val="21"/>
              </w:rPr>
            </w:pPr>
            <w:r>
              <w:rPr>
                <w:rFonts w:eastAsia="仿宋_GB2312"/>
                <w:kern w:val="0"/>
                <w:szCs w:val="21"/>
              </w:rPr>
              <w:t>衣着整洁、舒适。</w:t>
            </w:r>
          </w:p>
          <w:p>
            <w:pPr>
              <w:adjustRightInd w:val="0"/>
              <w:textAlignment w:val="baseline"/>
              <w:rPr>
                <w:rFonts w:eastAsia="仿宋_GB2312"/>
                <w:kern w:val="0"/>
                <w:szCs w:val="21"/>
              </w:rPr>
            </w:pPr>
            <w:r>
              <w:rPr>
                <w:rFonts w:eastAsia="仿宋_GB2312"/>
                <w:kern w:val="0"/>
                <w:szCs w:val="21"/>
              </w:rPr>
              <w:t>注：发现1例不符要求扣1分，最多扣4分。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现场查看（现场抽查至少2 名老年人）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283</w:t>
            </w:r>
          </w:p>
        </w:tc>
        <w:tc>
          <w:tcPr>
            <w:tcW w:w="2465" w:type="pct"/>
            <w:vAlign w:val="center"/>
          </w:tcPr>
          <w:p>
            <w:pPr>
              <w:adjustRightInd w:val="0"/>
              <w:textAlignment w:val="baseline"/>
              <w:rPr>
                <w:rFonts w:eastAsia="仿宋_GB2312"/>
                <w:kern w:val="0"/>
                <w:szCs w:val="21"/>
              </w:rPr>
            </w:pPr>
            <w:r>
              <w:rPr>
                <w:rFonts w:eastAsia="仿宋_GB2312"/>
                <w:kern w:val="0"/>
                <w:szCs w:val="21"/>
              </w:rPr>
              <w:t>整理床铺，床单位整洁。</w:t>
            </w:r>
          </w:p>
          <w:p>
            <w:pPr>
              <w:adjustRightInd w:val="0"/>
              <w:textAlignment w:val="baseline"/>
              <w:rPr>
                <w:rFonts w:eastAsia="仿宋_GB2312"/>
                <w:kern w:val="0"/>
                <w:szCs w:val="21"/>
              </w:rPr>
            </w:pPr>
            <w:r>
              <w:rPr>
                <w:rFonts w:eastAsia="仿宋_GB2312"/>
                <w:kern w:val="0"/>
                <w:szCs w:val="21"/>
              </w:rPr>
              <w:t>注：发现1例不符要求扣1分，最多扣4分。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现场查看（现场抽查至少2 名老年人）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spacing w:val="-4"/>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284</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服务卡放置于床头或便于查看的位置，标记有老年人的姓名、服务等级、膳食种类、风险防范、特殊照护注意事项等，与护理计划、医嘱相符。</w:t>
            </w:r>
          </w:p>
          <w:p>
            <w:pPr>
              <w:adjustRightInd w:val="0"/>
              <w:textAlignment w:val="baseline"/>
              <w:rPr>
                <w:rFonts w:eastAsia="仿宋_GB2312"/>
                <w:kern w:val="0"/>
                <w:szCs w:val="21"/>
              </w:rPr>
            </w:pPr>
            <w:r>
              <w:rPr>
                <w:rFonts w:eastAsia="仿宋_GB2312"/>
                <w:kern w:val="0"/>
                <w:szCs w:val="21"/>
              </w:rPr>
              <w:t>注：未标明风险防范、特殊照护事项的，不得分。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spacing w:val="-4"/>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285</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饮食照料服务规范、及时。包括协助用餐、协助饮水、喂水、喂饭、鼻饲等。</w:t>
            </w:r>
          </w:p>
          <w:p>
            <w:pPr>
              <w:adjustRightInd w:val="0"/>
              <w:textAlignment w:val="baseline"/>
              <w:rPr>
                <w:rFonts w:eastAsia="仿宋_GB2312"/>
                <w:kern w:val="0"/>
                <w:szCs w:val="21"/>
              </w:rPr>
            </w:pPr>
            <w:r>
              <w:rPr>
                <w:rFonts w:eastAsia="仿宋_GB2312"/>
                <w:kern w:val="0"/>
                <w:szCs w:val="21"/>
              </w:rPr>
              <w:t>注：发现1例操作不规范扣2分，最多扣8分。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8</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查看操作（按护理员比例，不少于1%-3%，至少5项操作）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spacing w:val="-4"/>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286</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排泄照料服务规范、及时。包括提醒如厕、协助排便、人工取便、更换一次性尿裤、清洗便器、清洁内衣裤和会阴部等（提供服务时，应注意保护老年人隐私）。</w:t>
            </w:r>
          </w:p>
          <w:p>
            <w:pPr>
              <w:adjustRightInd w:val="0"/>
              <w:textAlignment w:val="baseline"/>
              <w:rPr>
                <w:rFonts w:eastAsia="仿宋_GB2312"/>
                <w:kern w:val="0"/>
                <w:szCs w:val="21"/>
              </w:rPr>
            </w:pPr>
            <w:r>
              <w:rPr>
                <w:rFonts w:eastAsia="仿宋_GB2312"/>
                <w:kern w:val="0"/>
                <w:szCs w:val="21"/>
              </w:rPr>
              <w:t>注：发现1例操作不规范扣2分，最多扣8分。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8</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查看操作（按护理员比例，不少于1%-3%，至少5项操作）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287</w:t>
            </w:r>
          </w:p>
        </w:tc>
        <w:tc>
          <w:tcPr>
            <w:tcW w:w="2465" w:type="pct"/>
            <w:vAlign w:val="center"/>
          </w:tcPr>
          <w:p>
            <w:pPr>
              <w:adjustRightInd w:val="0"/>
              <w:textAlignment w:val="baseline"/>
              <w:rPr>
                <w:rFonts w:eastAsia="仿宋_GB2312"/>
                <w:kern w:val="0"/>
                <w:szCs w:val="21"/>
              </w:rPr>
            </w:pPr>
            <w:r>
              <w:rPr>
                <w:rFonts w:eastAsia="仿宋_GB2312"/>
                <w:kern w:val="0"/>
                <w:szCs w:val="21"/>
              </w:rPr>
              <w:t>掌握老年人的睡眠情况，及时提供老年人所需的夜间服务。</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288</w:t>
            </w:r>
          </w:p>
        </w:tc>
        <w:tc>
          <w:tcPr>
            <w:tcW w:w="2465" w:type="pct"/>
            <w:vAlign w:val="center"/>
          </w:tcPr>
          <w:p>
            <w:pPr>
              <w:adjustRightInd w:val="0"/>
              <w:textAlignment w:val="baseline"/>
              <w:rPr>
                <w:rFonts w:eastAsia="仿宋_GB2312"/>
                <w:kern w:val="0"/>
                <w:szCs w:val="21"/>
              </w:rPr>
            </w:pPr>
            <w:r>
              <w:rPr>
                <w:rFonts w:eastAsia="仿宋_GB2312"/>
                <w:kern w:val="0"/>
                <w:szCs w:val="21"/>
              </w:rPr>
              <w:t>床上体位转换及轮椅转移及平车搬运，转换过程动作规范、轻稳，体位转换后保持功能位，且舒适。</w:t>
            </w:r>
          </w:p>
          <w:p>
            <w:pPr>
              <w:adjustRightInd w:val="0"/>
              <w:textAlignment w:val="baseline"/>
              <w:rPr>
                <w:rFonts w:eastAsia="仿宋_GB2312"/>
                <w:kern w:val="0"/>
                <w:szCs w:val="21"/>
              </w:rPr>
            </w:pPr>
            <w:r>
              <w:rPr>
                <w:rFonts w:eastAsia="仿宋_GB2312"/>
                <w:kern w:val="0"/>
                <w:szCs w:val="21"/>
              </w:rPr>
              <w:t>注：发现1例操作不规范扣2分，最多扣4分。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查看操作（按护理员比例，不少于1%-3%，4 名老人或查看记录）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289</w:t>
            </w:r>
          </w:p>
        </w:tc>
        <w:tc>
          <w:tcPr>
            <w:tcW w:w="2465" w:type="pct"/>
            <w:vAlign w:val="center"/>
          </w:tcPr>
          <w:p>
            <w:pPr>
              <w:adjustRightInd w:val="0"/>
              <w:textAlignment w:val="baseline"/>
              <w:rPr>
                <w:rFonts w:eastAsia="仿宋_GB2312"/>
                <w:kern w:val="0"/>
                <w:szCs w:val="21"/>
              </w:rPr>
            </w:pPr>
            <w:r>
              <w:rPr>
                <w:rFonts w:eastAsia="仿宋_GB2312"/>
                <w:kern w:val="0"/>
                <w:szCs w:val="21"/>
              </w:rPr>
              <w:t>协助老年人行走、上下楼等位置移动，动作规范、轻稳。</w:t>
            </w:r>
          </w:p>
          <w:p>
            <w:pPr>
              <w:adjustRightInd w:val="0"/>
              <w:textAlignment w:val="baseline"/>
              <w:rPr>
                <w:rFonts w:eastAsia="仿宋_GB2312"/>
                <w:kern w:val="0"/>
                <w:szCs w:val="21"/>
              </w:rPr>
            </w:pPr>
            <w:r>
              <w:rPr>
                <w:rFonts w:eastAsia="仿宋_GB2312"/>
                <w:kern w:val="0"/>
                <w:szCs w:val="21"/>
              </w:rPr>
              <w:t>注：发现1例操作不规范扣2分，最多扣4分。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查看操作（按护理员比例，不少于1%-3%，至少2 项操作）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3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290</w:t>
            </w:r>
          </w:p>
        </w:tc>
        <w:tc>
          <w:tcPr>
            <w:tcW w:w="2465" w:type="pct"/>
            <w:vAlign w:val="center"/>
          </w:tcPr>
          <w:p>
            <w:pPr>
              <w:adjustRightInd w:val="0"/>
              <w:textAlignment w:val="baseline"/>
              <w:rPr>
                <w:rFonts w:eastAsia="仿宋_GB2312"/>
                <w:kern w:val="0"/>
                <w:szCs w:val="21"/>
              </w:rPr>
            </w:pPr>
            <w:r>
              <w:rPr>
                <w:rFonts w:eastAsia="仿宋_GB2312"/>
                <w:kern w:val="0"/>
                <w:szCs w:val="21"/>
              </w:rPr>
              <w:t>制定预防压疮措施，并根据压疮风险评估等级，为老年人选用适合的措施。卧床老人按情况进行翻身拍背。</w:t>
            </w:r>
          </w:p>
          <w:p>
            <w:pPr>
              <w:adjustRightInd w:val="0"/>
              <w:textAlignment w:val="baseline"/>
              <w:rPr>
                <w:rFonts w:eastAsia="仿宋_GB2312"/>
                <w:kern w:val="0"/>
                <w:szCs w:val="21"/>
              </w:rPr>
            </w:pPr>
            <w:r>
              <w:rPr>
                <w:rFonts w:eastAsia="仿宋_GB2312"/>
                <w:kern w:val="0"/>
                <w:szCs w:val="21"/>
              </w:rPr>
              <w:t>注：发现1例操作不规范扣1分，最多扣4分。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查看操作（按护理员比例，不少于1%-3%，4 名存在压疮风险的老年人）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291</w:t>
            </w:r>
          </w:p>
        </w:tc>
        <w:tc>
          <w:tcPr>
            <w:tcW w:w="2465" w:type="pct"/>
            <w:vAlign w:val="center"/>
          </w:tcPr>
          <w:p>
            <w:pPr>
              <w:adjustRightInd w:val="0"/>
              <w:textAlignment w:val="baseline"/>
              <w:rPr>
                <w:rFonts w:eastAsia="仿宋_GB2312"/>
                <w:kern w:val="0"/>
                <w:szCs w:val="21"/>
              </w:rPr>
            </w:pPr>
            <w:r>
              <w:rPr>
                <w:rFonts w:eastAsia="仿宋_GB2312"/>
                <w:kern w:val="0"/>
                <w:szCs w:val="21"/>
              </w:rPr>
              <w:t>有压疮风险的老年人皮肤无压痕、无破损、无皴皱、无发红现象。</w:t>
            </w:r>
          </w:p>
          <w:p>
            <w:pPr>
              <w:adjustRightInd w:val="0"/>
              <w:textAlignment w:val="baseline"/>
              <w:rPr>
                <w:rFonts w:eastAsia="仿宋_GB2312"/>
                <w:kern w:val="0"/>
                <w:szCs w:val="21"/>
              </w:rPr>
            </w:pPr>
            <w:r>
              <w:rPr>
                <w:rFonts w:eastAsia="仿宋_GB2312"/>
                <w:kern w:val="0"/>
                <w:szCs w:val="21"/>
              </w:rPr>
              <w:t>注：发现1例不符要求扣1分，最多扣4分。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查看老年人情况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77"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生活照料</w:t>
            </w:r>
          </w:p>
          <w:p>
            <w:pPr>
              <w:adjustRightInd w:val="0"/>
              <w:jc w:val="center"/>
              <w:textAlignment w:val="baseline"/>
              <w:rPr>
                <w:rFonts w:eastAsia="仿宋_GB2312"/>
                <w:b/>
                <w:bCs/>
                <w:spacing w:val="-4"/>
                <w:kern w:val="0"/>
                <w:szCs w:val="21"/>
              </w:rPr>
            </w:pPr>
            <w:r>
              <w:rPr>
                <w:rFonts w:eastAsia="仿宋_GB2312"/>
                <w:b/>
                <w:bCs/>
                <w:spacing w:val="-4"/>
                <w:kern w:val="0"/>
                <w:szCs w:val="21"/>
              </w:rPr>
              <w:t>服务</w:t>
            </w:r>
          </w:p>
          <w:p>
            <w:pPr>
              <w:adjustRightInd w:val="0"/>
              <w:jc w:val="center"/>
              <w:textAlignment w:val="baseline"/>
              <w:rPr>
                <w:rFonts w:eastAsia="仿宋_GB2312"/>
                <w:b/>
                <w:bCs/>
                <w:spacing w:val="-4"/>
                <w:kern w:val="0"/>
                <w:szCs w:val="21"/>
              </w:rPr>
            </w:pPr>
            <w:r>
              <w:rPr>
                <w:rFonts w:eastAsia="仿宋_GB2312"/>
                <w:b/>
                <w:bCs/>
                <w:spacing w:val="-4"/>
                <w:kern w:val="0"/>
                <w:szCs w:val="21"/>
              </w:rPr>
              <w:t>（113分）注：申请各等级评定的养老机构若不提供此项服务，不予以申报。</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292</w:t>
            </w:r>
          </w:p>
        </w:tc>
        <w:tc>
          <w:tcPr>
            <w:tcW w:w="2465" w:type="pct"/>
            <w:vAlign w:val="center"/>
          </w:tcPr>
          <w:p>
            <w:pPr>
              <w:adjustRightInd w:val="0"/>
              <w:textAlignment w:val="baseline"/>
              <w:rPr>
                <w:rFonts w:eastAsia="仿宋_GB2312"/>
                <w:kern w:val="0"/>
                <w:szCs w:val="21"/>
              </w:rPr>
            </w:pPr>
            <w:r>
              <w:rPr>
                <w:rFonts w:eastAsia="仿宋_GB2312"/>
                <w:kern w:val="0"/>
                <w:szCs w:val="21"/>
              </w:rPr>
              <w:t>为有压疮风险的老年人建立翻身记录表，交接班时应检查皮肤状况且有记录。</w:t>
            </w:r>
          </w:p>
          <w:p>
            <w:pPr>
              <w:adjustRightInd w:val="0"/>
              <w:textAlignment w:val="baseline"/>
              <w:rPr>
                <w:rFonts w:eastAsia="仿宋_GB2312"/>
                <w:kern w:val="0"/>
                <w:szCs w:val="21"/>
              </w:rPr>
            </w:pPr>
            <w:r>
              <w:rPr>
                <w:rFonts w:eastAsia="仿宋_GB2312"/>
                <w:kern w:val="0"/>
                <w:szCs w:val="21"/>
              </w:rPr>
              <w:t>注：有记录表但记录不全面、规范的，发现1处扣1分，最多扣3分。卧床老年人未建立翻身记录表的此项不得分。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7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293</w:t>
            </w:r>
          </w:p>
        </w:tc>
        <w:tc>
          <w:tcPr>
            <w:tcW w:w="2465" w:type="pct"/>
            <w:vAlign w:val="center"/>
          </w:tcPr>
          <w:p>
            <w:pPr>
              <w:adjustRightInd w:val="0"/>
              <w:textAlignment w:val="baseline"/>
              <w:rPr>
                <w:rFonts w:eastAsia="仿宋_GB2312"/>
                <w:kern w:val="0"/>
                <w:szCs w:val="21"/>
              </w:rPr>
            </w:pPr>
            <w:r>
              <w:rPr>
                <w:rFonts w:eastAsia="仿宋_GB2312"/>
                <w:kern w:val="0"/>
                <w:szCs w:val="21"/>
              </w:rPr>
              <w:t>每日房间巡查，观察老年人的身心状况，特殊情况及时报告并协助处理，有记录。</w:t>
            </w:r>
          </w:p>
          <w:p>
            <w:pPr>
              <w:adjustRightInd w:val="0"/>
              <w:textAlignment w:val="baseline"/>
              <w:rPr>
                <w:rFonts w:eastAsia="仿宋_GB2312"/>
                <w:kern w:val="0"/>
                <w:szCs w:val="21"/>
              </w:rPr>
            </w:pPr>
            <w:r>
              <w:rPr>
                <w:rFonts w:eastAsia="仿宋_GB2312"/>
                <w:kern w:val="0"/>
                <w:szCs w:val="21"/>
              </w:rPr>
              <w:t>注：发现1次记录不规范扣1分，最多扣4分。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查看记录、询问老年人（至少2 名老年人）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7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294</w:t>
            </w:r>
          </w:p>
        </w:tc>
        <w:tc>
          <w:tcPr>
            <w:tcW w:w="2465" w:type="pct"/>
            <w:vAlign w:val="center"/>
          </w:tcPr>
          <w:p>
            <w:pPr>
              <w:adjustRightInd w:val="0"/>
              <w:textAlignment w:val="baseline"/>
              <w:rPr>
                <w:rFonts w:eastAsia="仿宋_GB2312"/>
                <w:kern w:val="0"/>
                <w:szCs w:val="21"/>
              </w:rPr>
            </w:pPr>
            <w:r>
              <w:rPr>
                <w:rFonts w:eastAsia="仿宋_GB2312"/>
                <w:kern w:val="0"/>
                <w:szCs w:val="21"/>
              </w:rPr>
              <w:t>重度失能老年人的巡视频次不低于2小时1次，中度失能老年人24小时内不低于6次，轻度失能老年人24小时内不低于5次，能力完好老年人24小时内不低于2次（夜间至少巡视1次）。</w:t>
            </w:r>
          </w:p>
          <w:p>
            <w:pPr>
              <w:adjustRightInd w:val="0"/>
              <w:textAlignment w:val="baseline"/>
              <w:rPr>
                <w:rFonts w:eastAsia="仿宋_GB2312"/>
                <w:kern w:val="0"/>
                <w:szCs w:val="21"/>
              </w:rPr>
            </w:pPr>
            <w:r>
              <w:rPr>
                <w:rFonts w:eastAsia="仿宋_GB2312"/>
                <w:kern w:val="0"/>
                <w:szCs w:val="21"/>
              </w:rPr>
              <w:t>注：发现1处不规范扣1分，最多扣5分。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5</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查看记录、询问护理员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77"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spacing w:val="-4"/>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295</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24小时护理值班，有交接班记录表，包括时间、人员、特殊老人的诊断、基本生命体征、异常情况、处理方法及结果。按照楼层建立交接班表，如跨楼层床位数不大于60床；内容完整；书写规范。</w:t>
            </w:r>
          </w:p>
          <w:p>
            <w:pPr>
              <w:adjustRightInd w:val="0"/>
              <w:textAlignment w:val="baseline"/>
              <w:rPr>
                <w:rFonts w:eastAsia="仿宋_GB2312"/>
                <w:kern w:val="0"/>
                <w:szCs w:val="21"/>
              </w:rPr>
            </w:pPr>
            <w:r>
              <w:rPr>
                <w:rFonts w:eastAsia="仿宋_GB2312"/>
                <w:kern w:val="0"/>
                <w:szCs w:val="21"/>
              </w:rPr>
              <w:t>注：记录内容不完整扣3分。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8</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查看交接班记录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77"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spacing w:val="-4"/>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296</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及时响应老年人按铃呼叫。</w:t>
            </w:r>
          </w:p>
          <w:p>
            <w:pPr>
              <w:adjustRightInd w:val="0"/>
              <w:textAlignment w:val="baseline"/>
              <w:rPr>
                <w:rFonts w:eastAsia="仿宋_GB2312"/>
                <w:kern w:val="0"/>
                <w:szCs w:val="21"/>
              </w:rPr>
            </w:pPr>
            <w:r>
              <w:rPr>
                <w:rFonts w:eastAsia="仿宋_GB2312"/>
                <w:kern w:val="0"/>
                <w:szCs w:val="21"/>
              </w:rPr>
              <w:t>注：发现1次未及时应答的，扣1分，最多扣2分。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现场测试、询问老年人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77"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spacing w:val="-4"/>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297</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每周至少检查2次老年人房间有无过期、腐烂食品，并及时处理。</w:t>
            </w:r>
          </w:p>
          <w:p>
            <w:pPr>
              <w:adjustRightInd w:val="0"/>
              <w:textAlignment w:val="baseline"/>
              <w:rPr>
                <w:rFonts w:eastAsia="仿宋_GB2312"/>
                <w:kern w:val="0"/>
                <w:szCs w:val="21"/>
              </w:rPr>
            </w:pPr>
            <w:r>
              <w:rPr>
                <w:rFonts w:eastAsia="仿宋_GB2312"/>
                <w:kern w:val="0"/>
                <w:szCs w:val="21"/>
              </w:rPr>
              <w:t>注：发现1例不符合要求扣0.5分，最多扣1分。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77"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spacing w:val="-4"/>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298</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养老护理员在工作中发现护理床、轮椅、紧急呼叫装置等功能非正常情况及时报修并做好记录。</w:t>
            </w:r>
          </w:p>
          <w:p>
            <w:pPr>
              <w:adjustRightInd w:val="0"/>
              <w:textAlignment w:val="baseline"/>
              <w:rPr>
                <w:rFonts w:eastAsia="仿宋_GB2312"/>
                <w:kern w:val="0"/>
                <w:szCs w:val="21"/>
              </w:rPr>
            </w:pPr>
            <w:r>
              <w:rPr>
                <w:rFonts w:eastAsia="仿宋_GB2312"/>
                <w:kern w:val="0"/>
                <w:szCs w:val="21"/>
              </w:rPr>
              <w:t>注：发现1例不符合要求扣0.5分，最多扣1分。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询问护理员、查看记录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膳食服务</w:t>
            </w:r>
          </w:p>
          <w:p>
            <w:pPr>
              <w:adjustRightInd w:val="0"/>
              <w:jc w:val="center"/>
              <w:textAlignment w:val="baseline"/>
              <w:rPr>
                <w:rFonts w:eastAsia="仿宋_GB2312"/>
                <w:b/>
                <w:bCs/>
                <w:spacing w:val="-4"/>
                <w:kern w:val="0"/>
                <w:szCs w:val="21"/>
              </w:rPr>
            </w:pPr>
            <w:r>
              <w:rPr>
                <w:rFonts w:eastAsia="仿宋_GB2312"/>
                <w:b/>
                <w:bCs/>
                <w:spacing w:val="-4"/>
                <w:kern w:val="0"/>
                <w:szCs w:val="21"/>
              </w:rPr>
              <w:t>（60分）</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注：申请各等级评定的养老机构若不提供此项服务，不予以申报。外包膳食服务的机构，外包服务协议中应体现以下内容或外包服务供应商满足以下要求。未达要求不得分。              </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299</w:t>
            </w:r>
          </w:p>
        </w:tc>
        <w:tc>
          <w:tcPr>
            <w:tcW w:w="2465" w:type="pct"/>
            <w:vAlign w:val="center"/>
          </w:tcPr>
          <w:p>
            <w:pPr>
              <w:adjustRightInd w:val="0"/>
              <w:textAlignment w:val="baseline"/>
              <w:rPr>
                <w:rFonts w:eastAsia="仿宋_GB2312"/>
                <w:kern w:val="0"/>
                <w:szCs w:val="21"/>
              </w:rPr>
            </w:pPr>
            <w:r>
              <w:rPr>
                <w:rFonts w:eastAsia="仿宋_GB2312"/>
                <w:kern w:val="0"/>
                <w:szCs w:val="21"/>
              </w:rPr>
              <w:t>提供适合老年人的营养膳食，以及各种不同形态的膳食和治疗膳食等且制作膳食流程规范。</w:t>
            </w:r>
          </w:p>
          <w:p>
            <w:pPr>
              <w:adjustRightInd w:val="0"/>
              <w:textAlignment w:val="baseline"/>
              <w:rPr>
                <w:rFonts w:eastAsia="仿宋_GB2312"/>
                <w:kern w:val="0"/>
                <w:szCs w:val="21"/>
              </w:rPr>
            </w:pPr>
            <w:r>
              <w:rPr>
                <w:rFonts w:eastAsia="仿宋_GB2312"/>
                <w:kern w:val="0"/>
                <w:szCs w:val="21"/>
              </w:rPr>
              <w:t>注：包含食谱制定、采购、贮存、加工及烹饪、供餐、留样、清洗消毒、营养宣传等服务内容。缺少1项扣1分，最多扣4分。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300</w:t>
            </w:r>
          </w:p>
        </w:tc>
        <w:tc>
          <w:tcPr>
            <w:tcW w:w="2465" w:type="pct"/>
            <w:vAlign w:val="center"/>
          </w:tcPr>
          <w:p>
            <w:pPr>
              <w:adjustRightInd w:val="0"/>
              <w:textAlignment w:val="baseline"/>
              <w:rPr>
                <w:rFonts w:eastAsia="仿宋_GB2312"/>
                <w:kern w:val="0"/>
                <w:szCs w:val="21"/>
              </w:rPr>
            </w:pPr>
            <w:r>
              <w:rPr>
                <w:rFonts w:eastAsia="仿宋_GB2312"/>
                <w:kern w:val="0"/>
                <w:szCs w:val="21"/>
              </w:rPr>
              <w:t>为老年人提供集体用餐。</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301</w:t>
            </w:r>
          </w:p>
        </w:tc>
        <w:tc>
          <w:tcPr>
            <w:tcW w:w="2465" w:type="pct"/>
            <w:vAlign w:val="center"/>
          </w:tcPr>
          <w:p>
            <w:pPr>
              <w:adjustRightInd w:val="0"/>
              <w:textAlignment w:val="baseline"/>
              <w:rPr>
                <w:rFonts w:eastAsia="仿宋_GB2312"/>
                <w:kern w:val="0"/>
                <w:szCs w:val="21"/>
              </w:rPr>
            </w:pPr>
            <w:r>
              <w:rPr>
                <w:rFonts w:eastAsia="仿宋_GB2312"/>
                <w:kern w:val="0"/>
                <w:szCs w:val="21"/>
              </w:rPr>
              <w:t>定期听取老年人对膳食服务的意见和建议。</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现场查看意见建议及反馈情况记录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302</w:t>
            </w:r>
          </w:p>
        </w:tc>
        <w:tc>
          <w:tcPr>
            <w:tcW w:w="2465" w:type="pct"/>
            <w:vAlign w:val="center"/>
          </w:tcPr>
          <w:p>
            <w:pPr>
              <w:adjustRightInd w:val="0"/>
              <w:textAlignment w:val="baseline"/>
              <w:rPr>
                <w:rFonts w:eastAsia="仿宋_GB2312"/>
                <w:kern w:val="0"/>
                <w:szCs w:val="21"/>
              </w:rPr>
            </w:pPr>
            <w:r>
              <w:rPr>
                <w:rFonts w:eastAsia="仿宋_GB2312"/>
                <w:kern w:val="0"/>
                <w:szCs w:val="21"/>
              </w:rPr>
              <w:t>为老年人提供个性用餐服务（点餐、家宴、代加工等）。</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现场查看、询问工作人员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303</w:t>
            </w:r>
          </w:p>
        </w:tc>
        <w:tc>
          <w:tcPr>
            <w:tcW w:w="2465" w:type="pct"/>
            <w:vAlign w:val="center"/>
          </w:tcPr>
          <w:p>
            <w:pPr>
              <w:adjustRightInd w:val="0"/>
              <w:textAlignment w:val="baseline"/>
              <w:rPr>
                <w:rFonts w:eastAsia="仿宋_GB2312"/>
                <w:kern w:val="0"/>
                <w:szCs w:val="21"/>
              </w:rPr>
            </w:pPr>
            <w:r>
              <w:rPr>
                <w:rFonts w:eastAsia="仿宋_GB2312"/>
                <w:kern w:val="0"/>
                <w:szCs w:val="21"/>
              </w:rPr>
              <w:t>厨师持有厨师证。</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spacing w:val="-4"/>
                <w:kern w:val="0"/>
                <w:szCs w:val="21"/>
              </w:rPr>
            </w:pPr>
            <w:r>
              <w:rPr>
                <w:rFonts w:eastAsia="仿宋_GB2312"/>
                <w:spacing w:val="-4"/>
                <w:kern w:val="0"/>
                <w:szCs w:val="21"/>
              </w:rPr>
              <w:t>通过“浙里康养”平台查看证照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304</w:t>
            </w:r>
          </w:p>
        </w:tc>
        <w:tc>
          <w:tcPr>
            <w:tcW w:w="2465" w:type="pct"/>
            <w:vAlign w:val="center"/>
          </w:tcPr>
          <w:p>
            <w:pPr>
              <w:adjustRightInd w:val="0"/>
              <w:textAlignment w:val="baseline"/>
              <w:rPr>
                <w:rFonts w:eastAsia="仿宋_GB2312"/>
                <w:kern w:val="0"/>
                <w:szCs w:val="21"/>
              </w:rPr>
            </w:pPr>
            <w:r>
              <w:rPr>
                <w:rFonts w:eastAsia="仿宋_GB2312"/>
                <w:kern w:val="0"/>
                <w:szCs w:val="21"/>
              </w:rPr>
              <w:t>设食品安全管理员，负责每日餐饮服务的监督。</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spacing w:val="-4"/>
                <w:kern w:val="0"/>
                <w:szCs w:val="21"/>
              </w:rPr>
            </w:pPr>
            <w:r>
              <w:rPr>
                <w:rFonts w:eastAsia="仿宋_GB2312"/>
                <w:spacing w:val="-4"/>
                <w:kern w:val="0"/>
                <w:szCs w:val="21"/>
              </w:rPr>
              <w:t>通过“浙里康养”平台查看证照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305</w:t>
            </w:r>
          </w:p>
        </w:tc>
        <w:tc>
          <w:tcPr>
            <w:tcW w:w="2465" w:type="pct"/>
            <w:vAlign w:val="center"/>
          </w:tcPr>
          <w:p>
            <w:pPr>
              <w:adjustRightInd w:val="0"/>
              <w:textAlignment w:val="baseline"/>
              <w:rPr>
                <w:rFonts w:eastAsia="仿宋_GB2312"/>
                <w:kern w:val="0"/>
                <w:szCs w:val="21"/>
              </w:rPr>
            </w:pPr>
            <w:r>
              <w:rPr>
                <w:rFonts w:eastAsia="仿宋_GB2312"/>
                <w:kern w:val="0"/>
                <w:szCs w:val="21"/>
              </w:rPr>
              <w:t>设营养师，为老年人搭配饮食，确保营养均衡，符合以下条件时得相应分数：</w:t>
            </w:r>
          </w:p>
          <w:p>
            <w:pPr>
              <w:adjustRightInd w:val="0"/>
              <w:textAlignment w:val="baseline"/>
              <w:rPr>
                <w:rFonts w:eastAsia="仿宋_GB2312"/>
                <w:kern w:val="0"/>
                <w:szCs w:val="21"/>
              </w:rPr>
            </w:pPr>
            <w:r>
              <w:rPr>
                <w:rFonts w:eastAsia="仿宋_GB2312"/>
                <w:kern w:val="0"/>
                <w:szCs w:val="21"/>
              </w:rPr>
              <w:t>（1）为专职营养师，得2分；</w:t>
            </w:r>
          </w:p>
          <w:p>
            <w:pPr>
              <w:adjustRightInd w:val="0"/>
              <w:textAlignment w:val="baseline"/>
              <w:rPr>
                <w:rFonts w:eastAsia="仿宋_GB2312"/>
                <w:kern w:val="0"/>
                <w:szCs w:val="21"/>
              </w:rPr>
            </w:pPr>
            <w:r>
              <w:rPr>
                <w:rFonts w:eastAsia="仿宋_GB2312"/>
                <w:kern w:val="0"/>
                <w:szCs w:val="21"/>
              </w:rPr>
              <w:t>（2）为兼职营养师，得1分。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spacing w:val="-4"/>
                <w:kern w:val="0"/>
                <w:szCs w:val="21"/>
              </w:rPr>
            </w:pPr>
            <w:r>
              <w:rPr>
                <w:rFonts w:eastAsia="仿宋_GB2312"/>
                <w:spacing w:val="-4"/>
                <w:kern w:val="0"/>
                <w:szCs w:val="21"/>
              </w:rPr>
              <w:t>通过“浙里康养”平台查看证照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306</w:t>
            </w:r>
          </w:p>
        </w:tc>
        <w:tc>
          <w:tcPr>
            <w:tcW w:w="2465" w:type="pct"/>
            <w:vAlign w:val="center"/>
          </w:tcPr>
          <w:p>
            <w:pPr>
              <w:adjustRightInd w:val="0"/>
              <w:textAlignment w:val="baseline"/>
              <w:rPr>
                <w:rFonts w:eastAsia="仿宋_GB2312"/>
                <w:b/>
                <w:bCs/>
                <w:kern w:val="0"/>
                <w:szCs w:val="21"/>
              </w:rPr>
            </w:pPr>
            <w:r>
              <w:rPr>
                <w:rFonts w:eastAsia="仿宋_GB2312"/>
                <w:b/>
                <w:bCs/>
                <w:kern w:val="0"/>
                <w:szCs w:val="21"/>
                <w:lang w:eastAsia="zh-Hans"/>
              </w:rPr>
              <w:t>膳食</w:t>
            </w:r>
            <w:r>
              <w:rPr>
                <w:rFonts w:eastAsia="仿宋_GB2312"/>
                <w:b/>
                <w:bCs/>
                <w:kern w:val="0"/>
                <w:szCs w:val="21"/>
              </w:rPr>
              <w:t>服务人员持有健康证明。</w:t>
            </w:r>
          </w:p>
          <w:p>
            <w:pPr>
              <w:adjustRightInd w:val="0"/>
              <w:textAlignment w:val="baseline"/>
              <w:rPr>
                <w:rFonts w:eastAsia="仿宋_GB2312"/>
                <w:kern w:val="0"/>
                <w:szCs w:val="21"/>
              </w:rPr>
            </w:pPr>
            <w:r>
              <w:rPr>
                <w:rFonts w:eastAsia="仿宋_GB2312"/>
                <w:b/>
                <w:bCs/>
                <w:kern w:val="0"/>
                <w:szCs w:val="21"/>
              </w:rPr>
              <w:t>注：申请各等级评定的养老机构若不符合此项要求，不予以申报。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spacing w:val="-4"/>
                <w:kern w:val="0"/>
                <w:szCs w:val="21"/>
              </w:rPr>
            </w:pPr>
            <w:r>
              <w:rPr>
                <w:rFonts w:eastAsia="仿宋_GB2312"/>
                <w:spacing w:val="-4"/>
                <w:kern w:val="0"/>
                <w:szCs w:val="21"/>
              </w:rPr>
              <w:t>通过“浙里康养”平台查看证明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307</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服务人员应身着洁净的工作服，佩戴口罩和工作帽，保持个人清洁。</w:t>
            </w:r>
          </w:p>
          <w:p>
            <w:pPr>
              <w:adjustRightInd w:val="0"/>
              <w:textAlignment w:val="baseline"/>
              <w:rPr>
                <w:rFonts w:eastAsia="仿宋_GB2312"/>
                <w:kern w:val="0"/>
                <w:szCs w:val="21"/>
              </w:rPr>
            </w:pPr>
            <w:r>
              <w:rPr>
                <w:rFonts w:eastAsia="仿宋_GB2312"/>
                <w:kern w:val="0"/>
                <w:szCs w:val="21"/>
              </w:rPr>
              <w:t>注：发现1处不符合要求扣1分，最多扣2分。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现场观察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308</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服务人员经过培训，熟悉其负责膳食服务流程。</w:t>
            </w:r>
          </w:p>
          <w:p>
            <w:pPr>
              <w:adjustRightInd w:val="0"/>
              <w:textAlignment w:val="baseline"/>
              <w:rPr>
                <w:rFonts w:eastAsia="仿宋_GB2312"/>
                <w:kern w:val="0"/>
                <w:szCs w:val="21"/>
              </w:rPr>
            </w:pPr>
            <w:r>
              <w:rPr>
                <w:rFonts w:eastAsia="仿宋_GB2312"/>
                <w:kern w:val="0"/>
                <w:szCs w:val="21"/>
              </w:rPr>
              <w:t>注：发现1处不符合要求扣1分，最多扣2分。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309</w:t>
            </w:r>
          </w:p>
        </w:tc>
        <w:tc>
          <w:tcPr>
            <w:tcW w:w="2465" w:type="pct"/>
            <w:vAlign w:val="center"/>
          </w:tcPr>
          <w:p>
            <w:pPr>
              <w:adjustRightInd w:val="0"/>
              <w:textAlignment w:val="baseline"/>
              <w:rPr>
                <w:rFonts w:eastAsia="仿宋_GB2312"/>
                <w:b/>
                <w:bCs/>
                <w:kern w:val="0"/>
                <w:szCs w:val="21"/>
              </w:rPr>
            </w:pPr>
            <w:r>
              <w:rPr>
                <w:rFonts w:eastAsia="仿宋_GB2312"/>
                <w:b/>
                <w:bCs/>
                <w:kern w:val="0"/>
                <w:szCs w:val="21"/>
              </w:rPr>
              <w:t>食品经营许可证合法有效，经营场所、主体业态、经营项目等事项与食品经营许可证一致。符合食品安全标准，并符合市场监管部门的相关规定。</w:t>
            </w:r>
          </w:p>
          <w:p>
            <w:pPr>
              <w:adjustRightInd w:val="0"/>
              <w:textAlignment w:val="baseline"/>
              <w:rPr>
                <w:rFonts w:eastAsia="仿宋_GB2312"/>
                <w:kern w:val="0"/>
                <w:szCs w:val="21"/>
              </w:rPr>
            </w:pPr>
            <w:r>
              <w:rPr>
                <w:rFonts w:eastAsia="仿宋_GB2312"/>
                <w:b/>
                <w:bCs/>
                <w:kern w:val="0"/>
                <w:szCs w:val="21"/>
              </w:rPr>
              <w:t>注：申请各等级评定的养老机构若不符合此项要求，不予以申报。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膳食服务</w:t>
            </w:r>
          </w:p>
          <w:p>
            <w:pPr>
              <w:adjustRightInd w:val="0"/>
              <w:jc w:val="center"/>
              <w:textAlignment w:val="baseline"/>
              <w:rPr>
                <w:rFonts w:eastAsia="仿宋_GB2312"/>
                <w:b/>
                <w:bCs/>
                <w:spacing w:val="-4"/>
                <w:kern w:val="0"/>
                <w:szCs w:val="21"/>
              </w:rPr>
            </w:pPr>
            <w:r>
              <w:rPr>
                <w:rFonts w:eastAsia="仿宋_GB2312"/>
                <w:b/>
                <w:bCs/>
                <w:spacing w:val="-4"/>
                <w:kern w:val="0"/>
                <w:szCs w:val="21"/>
              </w:rPr>
              <w:t>（60分）</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注：申请各等级评定的养老机构若不提供此项服务，不予以申报。外包膳食服务的机构，外包服务协议中应体现以下内容或外包服务供应商满足以下要求。未达要求不得分。              </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310</w:t>
            </w:r>
          </w:p>
        </w:tc>
        <w:tc>
          <w:tcPr>
            <w:tcW w:w="2465" w:type="pct"/>
            <w:vAlign w:val="center"/>
          </w:tcPr>
          <w:p>
            <w:pPr>
              <w:adjustRightInd w:val="0"/>
              <w:textAlignment w:val="baseline"/>
              <w:rPr>
                <w:rFonts w:eastAsia="仿宋_GB2312"/>
                <w:kern w:val="0"/>
                <w:szCs w:val="21"/>
              </w:rPr>
            </w:pPr>
            <w:r>
              <w:rPr>
                <w:rFonts w:eastAsia="仿宋_GB2312"/>
                <w:kern w:val="0"/>
                <w:szCs w:val="21"/>
              </w:rPr>
              <w:t>在醒目位置公示食品经营许可证。</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311</w:t>
            </w:r>
          </w:p>
        </w:tc>
        <w:tc>
          <w:tcPr>
            <w:tcW w:w="2465" w:type="pct"/>
            <w:vAlign w:val="center"/>
          </w:tcPr>
          <w:p>
            <w:pPr>
              <w:adjustRightInd w:val="0"/>
              <w:textAlignment w:val="baseline"/>
              <w:rPr>
                <w:rFonts w:eastAsia="仿宋_GB2312"/>
                <w:kern w:val="0"/>
                <w:szCs w:val="21"/>
              </w:rPr>
            </w:pPr>
            <w:r>
              <w:rPr>
                <w:rFonts w:eastAsia="仿宋_GB2312"/>
                <w:kern w:val="0"/>
                <w:szCs w:val="21"/>
              </w:rPr>
              <w:t>监督检查结果记录表按时公示、位置醒目。</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312</w:t>
            </w:r>
          </w:p>
        </w:tc>
        <w:tc>
          <w:tcPr>
            <w:tcW w:w="2465" w:type="pct"/>
            <w:vAlign w:val="center"/>
          </w:tcPr>
          <w:p>
            <w:pPr>
              <w:adjustRightInd w:val="0"/>
              <w:textAlignment w:val="baseline"/>
              <w:rPr>
                <w:rFonts w:eastAsia="仿宋_GB2312"/>
                <w:kern w:val="0"/>
                <w:szCs w:val="21"/>
              </w:rPr>
            </w:pPr>
            <w:r>
              <w:rPr>
                <w:rFonts w:eastAsia="仿宋_GB2312"/>
                <w:kern w:val="0"/>
                <w:szCs w:val="21"/>
              </w:rPr>
              <w:t>在醒目位置公示量化等级标识。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313</w:t>
            </w:r>
          </w:p>
        </w:tc>
        <w:tc>
          <w:tcPr>
            <w:tcW w:w="2465" w:type="pct"/>
            <w:vAlign w:val="center"/>
          </w:tcPr>
          <w:p>
            <w:pPr>
              <w:adjustRightInd w:val="0"/>
              <w:textAlignment w:val="baseline"/>
              <w:rPr>
                <w:rFonts w:eastAsia="仿宋_GB2312"/>
                <w:kern w:val="0"/>
                <w:szCs w:val="21"/>
              </w:rPr>
            </w:pPr>
            <w:r>
              <w:rPr>
                <w:rFonts w:eastAsia="仿宋_GB2312"/>
                <w:kern w:val="0"/>
                <w:szCs w:val="21"/>
              </w:rPr>
              <w:t xml:space="preserve">（1）机构内餐饮服务单位（或外包膳食服务供应商）量化等级为当地“优秀”，得3分；                                                                                                                                                 </w:t>
            </w:r>
          </w:p>
          <w:p>
            <w:pPr>
              <w:adjustRightInd w:val="0"/>
              <w:textAlignment w:val="baseline"/>
              <w:rPr>
                <w:rFonts w:eastAsia="仿宋_GB2312"/>
                <w:kern w:val="0"/>
                <w:szCs w:val="21"/>
              </w:rPr>
            </w:pPr>
            <w:r>
              <w:rPr>
                <w:rFonts w:eastAsia="仿宋_GB2312"/>
                <w:kern w:val="0"/>
                <w:szCs w:val="21"/>
              </w:rPr>
              <w:t xml:space="preserve">（2）机构内餐饮服务单位（或外包膳食服务供应商）量化等级为当地“良好”，得2分；                                                                                                                                                   </w:t>
            </w:r>
          </w:p>
          <w:p>
            <w:pPr>
              <w:adjustRightInd w:val="0"/>
              <w:textAlignment w:val="baseline"/>
              <w:rPr>
                <w:rFonts w:eastAsia="仿宋_GB2312"/>
                <w:kern w:val="0"/>
                <w:szCs w:val="21"/>
              </w:rPr>
            </w:pPr>
            <w:r>
              <w:rPr>
                <w:rFonts w:eastAsia="仿宋_GB2312"/>
                <w:kern w:val="0"/>
                <w:szCs w:val="21"/>
              </w:rPr>
              <w:t>（3）机构内餐饮服务单位（或外包膳食服务供应商）量化等级为当地“一般”，得1分。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p>
            <w:pPr>
              <w:adjustRightInd w:val="0"/>
              <w:textAlignment w:val="baseline"/>
              <w:rPr>
                <w:rFonts w:eastAsia="仿宋_GB2312"/>
                <w:kern w:val="0"/>
                <w:szCs w:val="21"/>
              </w:rPr>
            </w:pPr>
            <w:r>
              <w:rPr>
                <w:rFonts w:eastAsia="仿宋_GB2312"/>
                <w:kern w:val="0"/>
                <w:szCs w:val="21"/>
              </w:rPr>
              <w:t>注：如当地量化等级分为场地和管理两项，以管理等级为准。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314</w:t>
            </w:r>
          </w:p>
        </w:tc>
        <w:tc>
          <w:tcPr>
            <w:tcW w:w="2465" w:type="pct"/>
            <w:vAlign w:val="center"/>
          </w:tcPr>
          <w:p>
            <w:pPr>
              <w:adjustRightInd w:val="0"/>
              <w:textAlignment w:val="baseline"/>
              <w:rPr>
                <w:rFonts w:eastAsia="仿宋_GB2312"/>
                <w:kern w:val="0"/>
                <w:szCs w:val="21"/>
              </w:rPr>
            </w:pPr>
            <w:r>
              <w:rPr>
                <w:rFonts w:eastAsia="仿宋_GB2312"/>
                <w:kern w:val="0"/>
                <w:szCs w:val="21"/>
              </w:rPr>
              <w:t>采购食品时，应查验供货者的许可证和食品出厂检验合格证或者其他合格证明。</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查验许可证及检验合格证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315</w:t>
            </w:r>
          </w:p>
        </w:tc>
        <w:tc>
          <w:tcPr>
            <w:tcW w:w="2465" w:type="pct"/>
            <w:vAlign w:val="center"/>
          </w:tcPr>
          <w:p>
            <w:pPr>
              <w:adjustRightInd w:val="0"/>
              <w:textAlignment w:val="baseline"/>
              <w:rPr>
                <w:rFonts w:eastAsia="仿宋_GB2312"/>
                <w:kern w:val="0"/>
                <w:szCs w:val="21"/>
              </w:rPr>
            </w:pPr>
            <w:r>
              <w:rPr>
                <w:rFonts w:eastAsia="仿宋_GB2312"/>
                <w:kern w:val="0"/>
                <w:szCs w:val="21"/>
              </w:rPr>
              <w:t>原料外包装标识符合要求，按照外包装标识的条件和要求规范贮存，并定期检查，及时清理变质或者超过保质期的食品。</w:t>
            </w:r>
          </w:p>
          <w:p>
            <w:pPr>
              <w:adjustRightInd w:val="0"/>
              <w:textAlignment w:val="baseline"/>
              <w:rPr>
                <w:rFonts w:eastAsia="仿宋_GB2312"/>
                <w:kern w:val="0"/>
                <w:szCs w:val="21"/>
              </w:rPr>
            </w:pPr>
            <w:r>
              <w:rPr>
                <w:rFonts w:eastAsia="仿宋_GB2312"/>
                <w:kern w:val="0"/>
                <w:szCs w:val="21"/>
              </w:rPr>
              <w:t>注：发现1处不符合要求的，不得分。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316</w:t>
            </w:r>
          </w:p>
        </w:tc>
        <w:tc>
          <w:tcPr>
            <w:tcW w:w="2465" w:type="pct"/>
            <w:vAlign w:val="center"/>
          </w:tcPr>
          <w:p>
            <w:pPr>
              <w:adjustRightInd w:val="0"/>
              <w:textAlignment w:val="baseline"/>
              <w:rPr>
                <w:rFonts w:eastAsia="仿宋_GB2312"/>
                <w:kern w:val="0"/>
                <w:szCs w:val="21"/>
              </w:rPr>
            </w:pPr>
            <w:r>
              <w:rPr>
                <w:rFonts w:eastAsia="仿宋_GB2312"/>
                <w:kern w:val="0"/>
                <w:szCs w:val="21"/>
              </w:rPr>
              <w:t>食品添加剂由专人负责保管、领用、登记，并有相关记录。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317</w:t>
            </w:r>
          </w:p>
        </w:tc>
        <w:tc>
          <w:tcPr>
            <w:tcW w:w="2465" w:type="pct"/>
            <w:vAlign w:val="center"/>
          </w:tcPr>
          <w:p>
            <w:pPr>
              <w:adjustRightInd w:val="0"/>
              <w:textAlignment w:val="baseline"/>
              <w:rPr>
                <w:rFonts w:eastAsia="仿宋_GB2312"/>
                <w:kern w:val="0"/>
                <w:szCs w:val="21"/>
              </w:rPr>
            </w:pPr>
            <w:r>
              <w:rPr>
                <w:rFonts w:eastAsia="仿宋_GB2312"/>
                <w:kern w:val="0"/>
                <w:szCs w:val="21"/>
              </w:rPr>
              <w:t>食品原料、半成品与成品在盛放、贮存时相互分开。</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318</w:t>
            </w:r>
          </w:p>
        </w:tc>
        <w:tc>
          <w:tcPr>
            <w:tcW w:w="2465" w:type="pct"/>
            <w:vAlign w:val="center"/>
          </w:tcPr>
          <w:p>
            <w:pPr>
              <w:adjustRightInd w:val="0"/>
              <w:textAlignment w:val="baseline"/>
              <w:rPr>
                <w:rFonts w:eastAsia="仿宋_GB2312"/>
                <w:kern w:val="0"/>
                <w:szCs w:val="21"/>
              </w:rPr>
            </w:pPr>
            <w:r>
              <w:rPr>
                <w:rFonts w:eastAsia="仿宋_GB2312"/>
                <w:kern w:val="0"/>
                <w:szCs w:val="21"/>
              </w:rPr>
              <w:t>制作食品的设施设备及加工工具、容器等具有显著标识，按标识区分使用。</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319</w:t>
            </w:r>
          </w:p>
        </w:tc>
        <w:tc>
          <w:tcPr>
            <w:tcW w:w="2465" w:type="pct"/>
            <w:vAlign w:val="center"/>
          </w:tcPr>
          <w:p>
            <w:pPr>
              <w:adjustRightInd w:val="0"/>
              <w:textAlignment w:val="baseline"/>
              <w:rPr>
                <w:rFonts w:eastAsia="仿宋_GB2312"/>
                <w:kern w:val="0"/>
                <w:szCs w:val="21"/>
              </w:rPr>
            </w:pPr>
            <w:r>
              <w:rPr>
                <w:rFonts w:eastAsia="仿宋_GB2312"/>
                <w:kern w:val="0"/>
                <w:szCs w:val="21"/>
              </w:rPr>
              <w:t>生与熟、成品与半成品分开制作。</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320</w:t>
            </w:r>
          </w:p>
        </w:tc>
        <w:tc>
          <w:tcPr>
            <w:tcW w:w="2465" w:type="pct"/>
            <w:vAlign w:val="center"/>
          </w:tcPr>
          <w:p>
            <w:pPr>
              <w:adjustRightInd w:val="0"/>
              <w:textAlignment w:val="baseline"/>
              <w:rPr>
                <w:rFonts w:eastAsia="仿宋_GB2312"/>
                <w:kern w:val="0"/>
                <w:szCs w:val="21"/>
              </w:rPr>
            </w:pPr>
            <w:r>
              <w:rPr>
                <w:rFonts w:eastAsia="仿宋_GB2312"/>
                <w:kern w:val="0"/>
                <w:szCs w:val="21"/>
              </w:rPr>
              <w:t>建立食品留样备查制度。留样品种齐全，每个品种留样量不少于125g，留样容器外应记录食品名称、时间、餐别、采样人，将留样盒放入冰箱0-4摄氏度，且储存时间不少于48小时。</w:t>
            </w:r>
          </w:p>
          <w:p>
            <w:pPr>
              <w:adjustRightInd w:val="0"/>
              <w:textAlignment w:val="baseline"/>
              <w:rPr>
                <w:rFonts w:eastAsia="仿宋_GB2312"/>
                <w:kern w:val="0"/>
                <w:szCs w:val="21"/>
              </w:rPr>
            </w:pPr>
            <w:r>
              <w:rPr>
                <w:rFonts w:eastAsia="仿宋_GB2312"/>
                <w:kern w:val="0"/>
                <w:szCs w:val="21"/>
              </w:rPr>
              <w:t>注：发现1处不符合要求扣1分，最多扣4分。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查看制度、记录，现场查看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膳食服务</w:t>
            </w:r>
          </w:p>
          <w:p>
            <w:pPr>
              <w:adjustRightInd w:val="0"/>
              <w:jc w:val="center"/>
              <w:textAlignment w:val="baseline"/>
              <w:rPr>
                <w:rFonts w:eastAsia="仿宋_GB2312"/>
                <w:b/>
                <w:bCs/>
                <w:spacing w:val="-4"/>
                <w:kern w:val="0"/>
                <w:szCs w:val="21"/>
              </w:rPr>
            </w:pPr>
            <w:r>
              <w:rPr>
                <w:rFonts w:eastAsia="仿宋_GB2312"/>
                <w:b/>
                <w:bCs/>
                <w:spacing w:val="-4"/>
                <w:kern w:val="0"/>
                <w:szCs w:val="21"/>
              </w:rPr>
              <w:t>（60分）</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注：申请各等级评定的养老机构若不提供此项服务，不予以申报。外包膳食服务的机构，外包服务协议中应体现以下内容或外包服务供应商满足以下要求。未达要求不得分。              </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321</w:t>
            </w:r>
          </w:p>
        </w:tc>
        <w:tc>
          <w:tcPr>
            <w:tcW w:w="2465" w:type="pct"/>
            <w:vAlign w:val="center"/>
          </w:tcPr>
          <w:p>
            <w:pPr>
              <w:adjustRightInd w:val="0"/>
              <w:textAlignment w:val="baseline"/>
              <w:rPr>
                <w:rFonts w:eastAsia="仿宋_GB2312"/>
                <w:kern w:val="0"/>
                <w:szCs w:val="21"/>
              </w:rPr>
            </w:pPr>
            <w:r>
              <w:rPr>
                <w:rFonts w:eastAsia="仿宋_GB2312"/>
                <w:kern w:val="0"/>
                <w:szCs w:val="21"/>
              </w:rPr>
              <w:t>食品留样由专人负责并对工作流程予以记录。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322</w:t>
            </w:r>
          </w:p>
        </w:tc>
        <w:tc>
          <w:tcPr>
            <w:tcW w:w="2465" w:type="pct"/>
            <w:vAlign w:val="center"/>
          </w:tcPr>
          <w:p>
            <w:pPr>
              <w:adjustRightInd w:val="0"/>
              <w:textAlignment w:val="baseline"/>
              <w:rPr>
                <w:rFonts w:eastAsia="仿宋_GB2312"/>
                <w:kern w:val="0"/>
                <w:szCs w:val="21"/>
              </w:rPr>
            </w:pPr>
            <w:r>
              <w:rPr>
                <w:rFonts w:eastAsia="仿宋_GB2312"/>
                <w:kern w:val="0"/>
                <w:szCs w:val="21"/>
              </w:rPr>
              <w:t>每餐后对餐（饮）具、送餐工具清洗消毒，有记录。</w:t>
            </w:r>
          </w:p>
          <w:p>
            <w:pPr>
              <w:adjustRightInd w:val="0"/>
              <w:textAlignment w:val="baseline"/>
              <w:rPr>
                <w:rFonts w:eastAsia="仿宋_GB2312"/>
                <w:kern w:val="0"/>
                <w:szCs w:val="21"/>
              </w:rPr>
            </w:pPr>
            <w:r>
              <w:rPr>
                <w:rFonts w:eastAsia="仿宋_GB2312"/>
                <w:kern w:val="0"/>
                <w:szCs w:val="21"/>
              </w:rPr>
              <w:t>注：记录不规范的，得1分；无记录不得分。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323</w:t>
            </w:r>
          </w:p>
        </w:tc>
        <w:tc>
          <w:tcPr>
            <w:tcW w:w="2465" w:type="pct"/>
            <w:vAlign w:val="center"/>
          </w:tcPr>
          <w:p>
            <w:pPr>
              <w:adjustRightInd w:val="0"/>
              <w:textAlignment w:val="baseline"/>
              <w:rPr>
                <w:rFonts w:eastAsia="仿宋_GB2312"/>
                <w:kern w:val="0"/>
                <w:szCs w:val="21"/>
              </w:rPr>
            </w:pPr>
            <w:r>
              <w:rPr>
                <w:rFonts w:eastAsia="仿宋_GB2312"/>
                <w:kern w:val="0"/>
                <w:szCs w:val="21"/>
              </w:rPr>
              <w:t>餐厨垃圾处理及时、规范，无积存。</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324</w:t>
            </w:r>
          </w:p>
        </w:tc>
        <w:tc>
          <w:tcPr>
            <w:tcW w:w="2465" w:type="pct"/>
            <w:vAlign w:val="center"/>
          </w:tcPr>
          <w:p>
            <w:pPr>
              <w:adjustRightInd w:val="0"/>
              <w:textAlignment w:val="baseline"/>
              <w:rPr>
                <w:rFonts w:eastAsia="仿宋_GB2312"/>
                <w:kern w:val="0"/>
                <w:szCs w:val="21"/>
              </w:rPr>
            </w:pPr>
            <w:r>
              <w:rPr>
                <w:rFonts w:eastAsia="仿宋_GB2312"/>
                <w:kern w:val="0"/>
                <w:szCs w:val="21"/>
              </w:rPr>
              <w:t>定期检查防鼠、防蝇、防虫害装置的使用情况并按照属地卫生防疫要求做好记录。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325</w:t>
            </w:r>
          </w:p>
        </w:tc>
        <w:tc>
          <w:tcPr>
            <w:tcW w:w="2465" w:type="pct"/>
            <w:vAlign w:val="center"/>
          </w:tcPr>
          <w:p>
            <w:pPr>
              <w:adjustRightInd w:val="0"/>
              <w:textAlignment w:val="baseline"/>
              <w:rPr>
                <w:rFonts w:eastAsia="仿宋_GB2312"/>
                <w:kern w:val="0"/>
                <w:szCs w:val="21"/>
              </w:rPr>
            </w:pPr>
            <w:r>
              <w:rPr>
                <w:rFonts w:eastAsia="仿宋_GB2312"/>
                <w:kern w:val="0"/>
                <w:szCs w:val="21"/>
              </w:rPr>
              <w:t>食谱制定应结合老年人生理特点、身体状况、地域特点、民族和宗教习惯、疾病需求制定食谱。应做到粗细搭配、营养均衡、种类丰富。</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查看食谱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326</w:t>
            </w:r>
          </w:p>
        </w:tc>
        <w:tc>
          <w:tcPr>
            <w:tcW w:w="2465" w:type="pct"/>
            <w:vAlign w:val="center"/>
          </w:tcPr>
          <w:p>
            <w:pPr>
              <w:adjustRightInd w:val="0"/>
              <w:textAlignment w:val="baseline"/>
              <w:rPr>
                <w:rFonts w:eastAsia="仿宋_GB2312"/>
                <w:kern w:val="0"/>
                <w:szCs w:val="21"/>
              </w:rPr>
            </w:pPr>
            <w:r>
              <w:rPr>
                <w:rFonts w:eastAsia="仿宋_GB2312"/>
                <w:kern w:val="0"/>
                <w:szCs w:val="21"/>
              </w:rPr>
              <w:t>食谱每周更新1次，且一周内不重复，向老年人公布并存档。临时调整时，提前告知。</w:t>
            </w:r>
          </w:p>
          <w:p>
            <w:pPr>
              <w:adjustRightInd w:val="0"/>
              <w:textAlignment w:val="baseline"/>
              <w:rPr>
                <w:rFonts w:eastAsia="仿宋_GB2312"/>
                <w:kern w:val="0"/>
                <w:szCs w:val="21"/>
              </w:rPr>
            </w:pPr>
            <w:r>
              <w:rPr>
                <w:rFonts w:eastAsia="仿宋_GB2312"/>
                <w:kern w:val="0"/>
                <w:szCs w:val="21"/>
              </w:rPr>
              <w:t>注：若食谱一周内有重复，扣1分。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查看食谱及档案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327</w:t>
            </w:r>
          </w:p>
        </w:tc>
        <w:tc>
          <w:tcPr>
            <w:tcW w:w="2465" w:type="pct"/>
            <w:vAlign w:val="center"/>
          </w:tcPr>
          <w:p>
            <w:pPr>
              <w:adjustRightInd w:val="0"/>
              <w:textAlignment w:val="baseline"/>
              <w:rPr>
                <w:rFonts w:eastAsia="仿宋_GB2312"/>
                <w:kern w:val="0"/>
                <w:szCs w:val="21"/>
              </w:rPr>
            </w:pPr>
            <w:r>
              <w:rPr>
                <w:rFonts w:eastAsia="仿宋_GB2312"/>
                <w:kern w:val="0"/>
                <w:szCs w:val="21"/>
              </w:rPr>
              <w:t>餐食与食谱相符率达90%及以上。</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现场查看食谱与当天餐食匹配程度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328</w:t>
            </w:r>
          </w:p>
        </w:tc>
        <w:tc>
          <w:tcPr>
            <w:tcW w:w="2465" w:type="pct"/>
            <w:vAlign w:val="center"/>
          </w:tcPr>
          <w:p>
            <w:pPr>
              <w:adjustRightInd w:val="0"/>
              <w:textAlignment w:val="baseline"/>
              <w:rPr>
                <w:rFonts w:eastAsia="仿宋_GB2312"/>
                <w:kern w:val="0"/>
                <w:szCs w:val="21"/>
              </w:rPr>
            </w:pPr>
            <w:r>
              <w:rPr>
                <w:rFonts w:eastAsia="仿宋_GB2312"/>
                <w:kern w:val="0"/>
                <w:szCs w:val="21"/>
              </w:rPr>
              <w:t>为老年人提供流食、半流食、低糖、低盐、低嘌呤等特殊膳食，治疗餐应执行医嘱，有记录。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查看治疗餐记录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329</w:t>
            </w:r>
          </w:p>
        </w:tc>
        <w:tc>
          <w:tcPr>
            <w:tcW w:w="2465" w:type="pct"/>
            <w:vAlign w:val="center"/>
          </w:tcPr>
          <w:p>
            <w:pPr>
              <w:adjustRightInd w:val="0"/>
              <w:textAlignment w:val="baseline"/>
              <w:rPr>
                <w:rFonts w:eastAsia="仿宋_GB2312"/>
                <w:kern w:val="0"/>
                <w:szCs w:val="21"/>
              </w:rPr>
            </w:pPr>
            <w:r>
              <w:rPr>
                <w:rFonts w:eastAsia="仿宋_GB2312"/>
                <w:kern w:val="0"/>
                <w:szCs w:val="21"/>
              </w:rPr>
              <w:t>每月收集1次老年人口味需求及老年人用餐反馈，改进服务。</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询问老年人、查看记录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清洁</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卫生服务 </w:t>
            </w:r>
          </w:p>
          <w:p>
            <w:pPr>
              <w:adjustRightInd w:val="0"/>
              <w:jc w:val="center"/>
              <w:textAlignment w:val="baseline"/>
              <w:rPr>
                <w:rFonts w:eastAsia="仿宋_GB2312"/>
                <w:b/>
                <w:bCs/>
                <w:spacing w:val="-4"/>
                <w:kern w:val="0"/>
                <w:szCs w:val="21"/>
              </w:rPr>
            </w:pPr>
            <w:r>
              <w:rPr>
                <w:rFonts w:eastAsia="仿宋_GB2312"/>
                <w:b/>
                <w:bCs/>
                <w:spacing w:val="-4"/>
                <w:kern w:val="0"/>
                <w:szCs w:val="21"/>
              </w:rPr>
              <w:t>（32分）注：申请各等级评定的养老机构若不提供此项服务，不予以申报。</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330</w:t>
            </w:r>
          </w:p>
        </w:tc>
        <w:tc>
          <w:tcPr>
            <w:tcW w:w="2465" w:type="pct"/>
            <w:vAlign w:val="center"/>
          </w:tcPr>
          <w:p>
            <w:pPr>
              <w:adjustRightInd w:val="0"/>
              <w:textAlignment w:val="baseline"/>
              <w:rPr>
                <w:rFonts w:eastAsia="仿宋_GB2312"/>
                <w:kern w:val="0"/>
                <w:szCs w:val="21"/>
              </w:rPr>
            </w:pPr>
            <w:r>
              <w:rPr>
                <w:rFonts w:eastAsia="仿宋_GB2312"/>
                <w:kern w:val="0"/>
                <w:szCs w:val="21"/>
              </w:rPr>
              <w:t>提供公共区域、老年人居室内清洁服务。</w:t>
            </w:r>
          </w:p>
          <w:p>
            <w:pPr>
              <w:adjustRightInd w:val="0"/>
              <w:textAlignment w:val="baseline"/>
              <w:rPr>
                <w:rFonts w:eastAsia="仿宋_GB2312"/>
                <w:kern w:val="0"/>
                <w:szCs w:val="21"/>
              </w:rPr>
            </w:pPr>
            <w:r>
              <w:rPr>
                <w:rFonts w:eastAsia="仿宋_GB2312"/>
                <w:kern w:val="0"/>
                <w:szCs w:val="21"/>
              </w:rPr>
              <w:t>注：每提供1项服务得1分，共2分。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331</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服务人员为经过培训的保洁人员或养老护理员，或对接专业的保洁公司。</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询问服务人员（如外包服务，查看服务协议）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332</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服务人员熟悉机构内清洁卫生服务流程。</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333</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服务人员掌握清洁卫生服务的各类物品消毒方法和消毒范围。</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restart"/>
            <w:shd w:val="clear" w:color="auto" w:fill="auto"/>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tc>
        <w:tc>
          <w:tcPr>
            <w:tcW w:w="443" w:type="pct"/>
            <w:vMerge w:val="restart"/>
            <w:shd w:val="clear" w:color="auto" w:fill="auto"/>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清洁</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卫生服务 </w:t>
            </w:r>
          </w:p>
          <w:p>
            <w:pPr>
              <w:adjustRightInd w:val="0"/>
              <w:jc w:val="center"/>
              <w:textAlignment w:val="baseline"/>
              <w:rPr>
                <w:rFonts w:eastAsia="仿宋_GB2312"/>
                <w:b/>
                <w:bCs/>
                <w:spacing w:val="-4"/>
                <w:kern w:val="0"/>
                <w:szCs w:val="21"/>
              </w:rPr>
            </w:pPr>
            <w:r>
              <w:rPr>
                <w:rFonts w:eastAsia="仿宋_GB2312"/>
                <w:b/>
                <w:bCs/>
                <w:spacing w:val="-4"/>
                <w:kern w:val="0"/>
                <w:szCs w:val="21"/>
              </w:rPr>
              <w:t>（32分）注：申请各等级评定的养老机构若不提供此项服务，不予以申报。</w:t>
            </w: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334</w:t>
            </w:r>
          </w:p>
        </w:tc>
        <w:tc>
          <w:tcPr>
            <w:tcW w:w="2465" w:type="pct"/>
            <w:shd w:val="clear" w:color="auto" w:fill="auto"/>
            <w:vAlign w:val="center"/>
          </w:tcPr>
          <w:p>
            <w:pPr>
              <w:adjustRightInd w:val="0"/>
              <w:spacing w:line="250" w:lineRule="exact"/>
              <w:textAlignment w:val="baseline"/>
              <w:rPr>
                <w:rFonts w:eastAsia="仿宋_GB2312"/>
                <w:kern w:val="0"/>
                <w:szCs w:val="21"/>
              </w:rPr>
            </w:pPr>
            <w:r>
              <w:rPr>
                <w:rFonts w:eastAsia="仿宋_GB2312"/>
                <w:kern w:val="0"/>
                <w:szCs w:val="21"/>
              </w:rPr>
              <w:t>公共区域（包括室外、员工办公区域）：</w:t>
            </w:r>
          </w:p>
          <w:p>
            <w:pPr>
              <w:adjustRightInd w:val="0"/>
              <w:spacing w:line="250" w:lineRule="exact"/>
              <w:textAlignment w:val="baseline"/>
              <w:rPr>
                <w:rFonts w:eastAsia="仿宋_GB2312"/>
                <w:kern w:val="0"/>
                <w:szCs w:val="21"/>
              </w:rPr>
            </w:pPr>
            <w:r>
              <w:rPr>
                <w:rFonts w:eastAsia="仿宋_GB2312"/>
                <w:kern w:val="0"/>
                <w:szCs w:val="21"/>
              </w:rPr>
              <w:t>（1）地面无积水、无水渍、无污垢、无积存垃圾；</w:t>
            </w:r>
          </w:p>
          <w:p>
            <w:pPr>
              <w:adjustRightInd w:val="0"/>
              <w:spacing w:line="250" w:lineRule="exact"/>
              <w:textAlignment w:val="baseline"/>
              <w:rPr>
                <w:rFonts w:eastAsia="仿宋_GB2312"/>
                <w:kern w:val="0"/>
                <w:szCs w:val="21"/>
              </w:rPr>
            </w:pPr>
            <w:r>
              <w:rPr>
                <w:rFonts w:eastAsia="仿宋_GB2312"/>
                <w:kern w:val="0"/>
                <w:szCs w:val="21"/>
              </w:rPr>
              <w:t>（2）墙面、窗户、天花板、灯具、标牌等，无污垢、无破损、无蜘蛛网等；</w:t>
            </w:r>
          </w:p>
          <w:p>
            <w:pPr>
              <w:adjustRightInd w:val="0"/>
              <w:spacing w:line="250" w:lineRule="exact"/>
              <w:textAlignment w:val="baseline"/>
              <w:rPr>
                <w:rFonts w:eastAsia="仿宋_GB2312"/>
                <w:kern w:val="0"/>
                <w:szCs w:val="21"/>
              </w:rPr>
            </w:pPr>
            <w:r>
              <w:rPr>
                <w:rFonts w:eastAsia="仿宋_GB2312"/>
                <w:kern w:val="0"/>
                <w:szCs w:val="21"/>
              </w:rPr>
              <w:t>（3）整洁、无异味。</w:t>
            </w:r>
          </w:p>
          <w:p>
            <w:pPr>
              <w:adjustRightInd w:val="0"/>
              <w:spacing w:line="250" w:lineRule="exact"/>
              <w:textAlignment w:val="baseline"/>
              <w:rPr>
                <w:rFonts w:eastAsia="仿宋_GB2312"/>
                <w:kern w:val="0"/>
                <w:szCs w:val="21"/>
              </w:rPr>
            </w:pPr>
            <w:r>
              <w:rPr>
                <w:rFonts w:eastAsia="仿宋_GB2312"/>
                <w:kern w:val="0"/>
                <w:szCs w:val="21"/>
              </w:rPr>
              <w:t>注：发现1处未达要求扣1分，最多扣5分。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5</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spacing w:val="-4"/>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335</w:t>
            </w:r>
          </w:p>
        </w:tc>
        <w:tc>
          <w:tcPr>
            <w:tcW w:w="2465" w:type="pct"/>
            <w:shd w:val="clear" w:color="auto" w:fill="auto"/>
            <w:vAlign w:val="center"/>
          </w:tcPr>
          <w:p>
            <w:pPr>
              <w:adjustRightInd w:val="0"/>
              <w:spacing w:line="250" w:lineRule="exact"/>
              <w:textAlignment w:val="baseline"/>
              <w:rPr>
                <w:rFonts w:eastAsia="仿宋_GB2312"/>
                <w:kern w:val="0"/>
                <w:szCs w:val="21"/>
              </w:rPr>
            </w:pPr>
            <w:r>
              <w:rPr>
                <w:rFonts w:eastAsia="仿宋_GB2312"/>
                <w:kern w:val="0"/>
                <w:szCs w:val="21"/>
              </w:rPr>
              <w:t>老年人居室：</w:t>
            </w:r>
          </w:p>
          <w:p>
            <w:pPr>
              <w:adjustRightInd w:val="0"/>
              <w:spacing w:line="250" w:lineRule="exact"/>
              <w:textAlignment w:val="baseline"/>
              <w:rPr>
                <w:rFonts w:eastAsia="仿宋_GB2312"/>
                <w:kern w:val="0"/>
                <w:szCs w:val="21"/>
              </w:rPr>
            </w:pPr>
            <w:r>
              <w:rPr>
                <w:rFonts w:eastAsia="仿宋_GB2312"/>
                <w:kern w:val="0"/>
                <w:szCs w:val="21"/>
              </w:rPr>
              <w:t>（1）整洁、无异味；</w:t>
            </w:r>
          </w:p>
          <w:p>
            <w:pPr>
              <w:adjustRightInd w:val="0"/>
              <w:spacing w:line="250" w:lineRule="exact"/>
              <w:textAlignment w:val="baseline"/>
              <w:rPr>
                <w:rFonts w:eastAsia="仿宋_GB2312"/>
                <w:kern w:val="0"/>
                <w:szCs w:val="21"/>
              </w:rPr>
            </w:pPr>
            <w:r>
              <w:rPr>
                <w:rFonts w:eastAsia="仿宋_GB2312"/>
                <w:kern w:val="0"/>
                <w:szCs w:val="21"/>
              </w:rPr>
              <w:t>（2）地面干燥、无水渍、无污渍及渣屑；</w:t>
            </w:r>
          </w:p>
          <w:p>
            <w:pPr>
              <w:adjustRightInd w:val="0"/>
              <w:spacing w:line="250" w:lineRule="exact"/>
              <w:textAlignment w:val="baseline"/>
              <w:rPr>
                <w:rFonts w:eastAsia="仿宋_GB2312"/>
                <w:kern w:val="0"/>
                <w:szCs w:val="21"/>
              </w:rPr>
            </w:pPr>
            <w:r>
              <w:rPr>
                <w:rFonts w:eastAsia="仿宋_GB2312"/>
                <w:kern w:val="0"/>
                <w:szCs w:val="21"/>
              </w:rPr>
              <w:t>（3）床边、桌面、柜面及柜面物品表面无灰尘、无污渍；</w:t>
            </w:r>
          </w:p>
          <w:p>
            <w:pPr>
              <w:adjustRightInd w:val="0"/>
              <w:spacing w:line="250" w:lineRule="exact"/>
              <w:textAlignment w:val="baseline"/>
              <w:rPr>
                <w:rFonts w:eastAsia="仿宋_GB2312"/>
                <w:kern w:val="0"/>
                <w:szCs w:val="21"/>
              </w:rPr>
            </w:pPr>
            <w:r>
              <w:rPr>
                <w:rFonts w:eastAsia="仿宋_GB2312"/>
                <w:kern w:val="0"/>
                <w:szCs w:val="21"/>
              </w:rPr>
              <w:t>（4）窗帘、门帘等物品无尘土、无污渍。</w:t>
            </w:r>
          </w:p>
          <w:p>
            <w:pPr>
              <w:adjustRightInd w:val="0"/>
              <w:spacing w:line="250" w:lineRule="exact"/>
              <w:textAlignment w:val="baseline"/>
              <w:rPr>
                <w:rFonts w:eastAsia="仿宋_GB2312"/>
                <w:kern w:val="0"/>
                <w:szCs w:val="21"/>
              </w:rPr>
            </w:pPr>
            <w:r>
              <w:rPr>
                <w:rFonts w:eastAsia="仿宋_GB2312"/>
                <w:kern w:val="0"/>
                <w:szCs w:val="21"/>
              </w:rPr>
              <w:t>注：发现1处未达要求扣1分，最多扣5分。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5</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spacing w:val="-4"/>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336</w:t>
            </w:r>
          </w:p>
        </w:tc>
        <w:tc>
          <w:tcPr>
            <w:tcW w:w="2465" w:type="pct"/>
            <w:shd w:val="clear" w:color="auto" w:fill="auto"/>
            <w:vAlign w:val="center"/>
          </w:tcPr>
          <w:p>
            <w:pPr>
              <w:adjustRightInd w:val="0"/>
              <w:spacing w:line="250" w:lineRule="exact"/>
              <w:textAlignment w:val="baseline"/>
              <w:rPr>
                <w:rFonts w:eastAsia="仿宋_GB2312"/>
                <w:kern w:val="0"/>
                <w:szCs w:val="21"/>
              </w:rPr>
            </w:pPr>
            <w:r>
              <w:rPr>
                <w:rFonts w:eastAsia="仿宋_GB2312"/>
                <w:kern w:val="0"/>
                <w:szCs w:val="21"/>
              </w:rPr>
              <w:t>老年人卫生间、洗浴空间：</w:t>
            </w:r>
          </w:p>
          <w:p>
            <w:pPr>
              <w:adjustRightInd w:val="0"/>
              <w:spacing w:line="250" w:lineRule="exact"/>
              <w:textAlignment w:val="baseline"/>
              <w:rPr>
                <w:rFonts w:eastAsia="仿宋_GB2312"/>
                <w:kern w:val="0"/>
                <w:szCs w:val="21"/>
              </w:rPr>
            </w:pPr>
            <w:r>
              <w:rPr>
                <w:rFonts w:eastAsia="仿宋_GB2312"/>
                <w:kern w:val="0"/>
                <w:szCs w:val="21"/>
              </w:rPr>
              <w:t>（1）整洁、无异味；</w:t>
            </w:r>
          </w:p>
          <w:p>
            <w:pPr>
              <w:adjustRightInd w:val="0"/>
              <w:spacing w:line="250" w:lineRule="exact"/>
              <w:textAlignment w:val="baseline"/>
              <w:rPr>
                <w:rFonts w:eastAsia="仿宋_GB2312"/>
                <w:kern w:val="0"/>
                <w:szCs w:val="21"/>
              </w:rPr>
            </w:pPr>
            <w:r>
              <w:rPr>
                <w:rFonts w:eastAsia="仿宋_GB2312"/>
                <w:kern w:val="0"/>
                <w:szCs w:val="21"/>
              </w:rPr>
              <w:t>（2）地面、洗手盆台面、墙壁墙角清洁干燥、无水渍、无污渍及渣屑；</w:t>
            </w:r>
          </w:p>
          <w:p>
            <w:pPr>
              <w:adjustRightInd w:val="0"/>
              <w:spacing w:line="250" w:lineRule="exact"/>
              <w:textAlignment w:val="baseline"/>
              <w:rPr>
                <w:rFonts w:eastAsia="仿宋_GB2312"/>
                <w:kern w:val="0"/>
                <w:szCs w:val="21"/>
              </w:rPr>
            </w:pPr>
            <w:r>
              <w:rPr>
                <w:rFonts w:eastAsia="仿宋_GB2312"/>
                <w:kern w:val="0"/>
                <w:szCs w:val="21"/>
              </w:rPr>
              <w:t>（3）便器内外清洁无便迹、无污垢，定期消毒，有消毒记录。</w:t>
            </w:r>
          </w:p>
          <w:p>
            <w:pPr>
              <w:adjustRightInd w:val="0"/>
              <w:spacing w:line="250" w:lineRule="exact"/>
              <w:textAlignment w:val="baseline"/>
              <w:rPr>
                <w:rFonts w:eastAsia="仿宋_GB2312"/>
                <w:kern w:val="0"/>
                <w:szCs w:val="21"/>
              </w:rPr>
            </w:pPr>
            <w:r>
              <w:rPr>
                <w:rFonts w:eastAsia="仿宋_GB2312"/>
                <w:kern w:val="0"/>
                <w:szCs w:val="21"/>
              </w:rPr>
              <w:t>（4）洗浴设备等无污垢，定期消毒并做好记录。</w:t>
            </w:r>
          </w:p>
          <w:p>
            <w:pPr>
              <w:adjustRightInd w:val="0"/>
              <w:spacing w:line="250" w:lineRule="exact"/>
              <w:textAlignment w:val="baseline"/>
              <w:rPr>
                <w:rFonts w:eastAsia="仿宋_GB2312"/>
                <w:kern w:val="0"/>
                <w:szCs w:val="21"/>
              </w:rPr>
            </w:pPr>
            <w:r>
              <w:rPr>
                <w:rFonts w:eastAsia="仿宋_GB2312"/>
                <w:kern w:val="0"/>
                <w:szCs w:val="21"/>
              </w:rPr>
              <w:t>注：发现1处未达要求扣1分，最多扣4分。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spacing w:val="-4"/>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337</w:t>
            </w:r>
          </w:p>
        </w:tc>
        <w:tc>
          <w:tcPr>
            <w:tcW w:w="2465" w:type="pct"/>
            <w:shd w:val="clear" w:color="auto" w:fill="auto"/>
            <w:vAlign w:val="center"/>
          </w:tcPr>
          <w:p>
            <w:pPr>
              <w:adjustRightInd w:val="0"/>
              <w:spacing w:line="250" w:lineRule="exact"/>
              <w:textAlignment w:val="baseline"/>
              <w:rPr>
                <w:rFonts w:eastAsia="仿宋_GB2312"/>
                <w:kern w:val="0"/>
                <w:szCs w:val="21"/>
              </w:rPr>
            </w:pPr>
            <w:r>
              <w:rPr>
                <w:rFonts w:eastAsia="仿宋_GB2312"/>
                <w:kern w:val="0"/>
                <w:szCs w:val="21"/>
              </w:rPr>
              <w:t>老年人生活用品无灰尘、污渍。</w:t>
            </w:r>
          </w:p>
          <w:p>
            <w:pPr>
              <w:adjustRightInd w:val="0"/>
              <w:spacing w:line="250" w:lineRule="exact"/>
              <w:textAlignment w:val="baseline"/>
              <w:rPr>
                <w:rFonts w:eastAsia="仿宋_GB2312"/>
                <w:kern w:val="0"/>
                <w:szCs w:val="21"/>
              </w:rPr>
            </w:pPr>
            <w:r>
              <w:rPr>
                <w:rFonts w:eastAsia="仿宋_GB2312"/>
                <w:kern w:val="0"/>
                <w:szCs w:val="21"/>
              </w:rPr>
              <w:t>注：发现1处未达要求扣1分，最多扣2分。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spacing w:val="-4"/>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338</w:t>
            </w:r>
          </w:p>
        </w:tc>
        <w:tc>
          <w:tcPr>
            <w:tcW w:w="2465" w:type="pct"/>
            <w:shd w:val="clear" w:color="auto" w:fill="auto"/>
            <w:vAlign w:val="center"/>
          </w:tcPr>
          <w:p>
            <w:pPr>
              <w:adjustRightInd w:val="0"/>
              <w:spacing w:line="250" w:lineRule="exact"/>
              <w:textAlignment w:val="baseline"/>
              <w:rPr>
                <w:rFonts w:eastAsia="仿宋_GB2312"/>
                <w:kern w:val="0"/>
                <w:szCs w:val="21"/>
              </w:rPr>
            </w:pPr>
            <w:r>
              <w:rPr>
                <w:rFonts w:eastAsia="仿宋_GB2312"/>
                <w:kern w:val="0"/>
                <w:szCs w:val="21"/>
              </w:rPr>
              <w:t>各类保洁工具分类使用、放置，满足以下要求：</w:t>
            </w:r>
          </w:p>
          <w:p>
            <w:pPr>
              <w:adjustRightInd w:val="0"/>
              <w:spacing w:line="250" w:lineRule="exact"/>
              <w:textAlignment w:val="baseline"/>
              <w:rPr>
                <w:rFonts w:eastAsia="仿宋_GB2312"/>
                <w:kern w:val="0"/>
                <w:szCs w:val="21"/>
              </w:rPr>
            </w:pPr>
            <w:r>
              <w:rPr>
                <w:rFonts w:eastAsia="仿宋_GB2312"/>
                <w:kern w:val="0"/>
                <w:szCs w:val="21"/>
              </w:rPr>
              <w:t>（1）分类使用；</w:t>
            </w:r>
          </w:p>
          <w:p>
            <w:pPr>
              <w:numPr>
                <w:ilvl w:val="0"/>
                <w:numId w:val="19"/>
              </w:numPr>
              <w:adjustRightInd w:val="0"/>
              <w:spacing w:line="250" w:lineRule="exact"/>
              <w:textAlignment w:val="baseline"/>
              <w:rPr>
                <w:rFonts w:eastAsia="仿宋_GB2312"/>
                <w:kern w:val="0"/>
                <w:szCs w:val="21"/>
              </w:rPr>
            </w:pPr>
            <w:r>
              <w:rPr>
                <w:rFonts w:eastAsia="仿宋_GB2312"/>
                <w:kern w:val="0"/>
                <w:szCs w:val="21"/>
              </w:rPr>
              <w:t>分类放置；</w:t>
            </w:r>
          </w:p>
          <w:p>
            <w:pPr>
              <w:numPr>
                <w:ilvl w:val="0"/>
                <w:numId w:val="19"/>
              </w:numPr>
              <w:adjustRightInd w:val="0"/>
              <w:spacing w:line="250" w:lineRule="exact"/>
              <w:textAlignment w:val="baseline"/>
              <w:rPr>
                <w:rFonts w:eastAsia="仿宋_GB2312"/>
                <w:kern w:val="0"/>
                <w:szCs w:val="21"/>
              </w:rPr>
            </w:pPr>
            <w:r>
              <w:rPr>
                <w:rFonts w:eastAsia="仿宋_GB2312"/>
                <w:kern w:val="0"/>
                <w:szCs w:val="21"/>
              </w:rPr>
              <w:t>标识清晰。</w:t>
            </w:r>
          </w:p>
          <w:p>
            <w:pPr>
              <w:adjustRightInd w:val="0"/>
              <w:spacing w:line="250" w:lineRule="exact"/>
              <w:textAlignment w:val="baseline"/>
              <w:rPr>
                <w:rFonts w:eastAsia="仿宋_GB2312"/>
                <w:kern w:val="0"/>
                <w:szCs w:val="21"/>
              </w:rPr>
            </w:pPr>
            <w:r>
              <w:rPr>
                <w:rFonts w:eastAsia="仿宋_GB2312"/>
                <w:kern w:val="0"/>
                <w:szCs w:val="21"/>
              </w:rPr>
              <w:t>注：每符合1项要求得1分，共3分。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spacing w:val="-4"/>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339</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清洁设施设备、用具使用后进行消毒，并悬挂晾晒，有消毒记录。</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现场查看、查看消毒记录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shd w:val="clear" w:color="auto" w:fill="auto"/>
            <w:vAlign w:val="center"/>
          </w:tcPr>
          <w:p>
            <w:pPr>
              <w:adjustRightInd w:val="0"/>
              <w:jc w:val="center"/>
              <w:textAlignment w:val="baseline"/>
              <w:rPr>
                <w:rFonts w:eastAsia="仿宋_GB2312"/>
                <w:b/>
                <w:bCs/>
                <w:kern w:val="0"/>
                <w:szCs w:val="21"/>
              </w:rPr>
            </w:pPr>
          </w:p>
        </w:tc>
        <w:tc>
          <w:tcPr>
            <w:tcW w:w="443" w:type="pct"/>
            <w:vMerge w:val="continue"/>
            <w:shd w:val="clear" w:color="auto" w:fill="auto"/>
            <w:vAlign w:val="center"/>
          </w:tcPr>
          <w:p>
            <w:pPr>
              <w:adjustRightInd w:val="0"/>
              <w:jc w:val="center"/>
              <w:textAlignment w:val="baseline"/>
              <w:rPr>
                <w:rFonts w:eastAsia="仿宋_GB2312"/>
                <w:b/>
                <w:bCs/>
                <w:spacing w:val="-4"/>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340</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提供清洁服务前及清洁过程中，在显著位置设置安全提示标识。</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341</w:t>
            </w:r>
          </w:p>
        </w:tc>
        <w:tc>
          <w:tcPr>
            <w:tcW w:w="2465" w:type="pct"/>
            <w:vAlign w:val="center"/>
          </w:tcPr>
          <w:p>
            <w:pPr>
              <w:adjustRightInd w:val="0"/>
              <w:textAlignment w:val="baseline"/>
              <w:rPr>
                <w:rFonts w:eastAsia="仿宋_GB2312"/>
                <w:kern w:val="0"/>
                <w:szCs w:val="21"/>
              </w:rPr>
            </w:pPr>
            <w:r>
              <w:rPr>
                <w:rFonts w:eastAsia="仿宋_GB2312"/>
                <w:kern w:val="0"/>
                <w:szCs w:val="21"/>
              </w:rPr>
              <w:t>清洁卫生服务检查由专人负责，每周至少检查1次，并做好记录。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洗涤服务</w:t>
            </w:r>
          </w:p>
          <w:p>
            <w:pPr>
              <w:adjustRightInd w:val="0"/>
              <w:jc w:val="center"/>
              <w:textAlignment w:val="baseline"/>
              <w:rPr>
                <w:rFonts w:eastAsia="仿宋_GB2312"/>
                <w:b/>
                <w:bCs/>
                <w:spacing w:val="-4"/>
                <w:kern w:val="0"/>
                <w:szCs w:val="21"/>
              </w:rPr>
            </w:pPr>
            <w:r>
              <w:rPr>
                <w:rFonts w:eastAsia="仿宋_GB2312"/>
                <w:b/>
                <w:bCs/>
                <w:spacing w:val="-4"/>
                <w:kern w:val="0"/>
                <w:szCs w:val="21"/>
              </w:rPr>
              <w:t>（19分）</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注：申请各等级评定的养老机构若不提供此项服务，不予以申报。外包洗涤服务的机构，外包服务协议中应体现以下内容。未体现的内容不得分。             </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342</w:t>
            </w:r>
          </w:p>
        </w:tc>
        <w:tc>
          <w:tcPr>
            <w:tcW w:w="2465" w:type="pct"/>
            <w:vAlign w:val="center"/>
          </w:tcPr>
          <w:p>
            <w:pPr>
              <w:adjustRightInd w:val="0"/>
              <w:textAlignment w:val="baseline"/>
              <w:rPr>
                <w:rFonts w:eastAsia="仿宋_GB2312"/>
                <w:kern w:val="0"/>
                <w:szCs w:val="21"/>
              </w:rPr>
            </w:pPr>
            <w:r>
              <w:rPr>
                <w:rFonts w:eastAsia="仿宋_GB2312"/>
                <w:kern w:val="0"/>
                <w:szCs w:val="21"/>
              </w:rPr>
              <w:t>提供包括但不限于老年人衣物、被褥等织物的收集、清洗和消毒服务。</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343</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服务人员应经过培训。</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询问服务人员（如外包服务，查看服务协议）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344</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服务人员熟悉机构内洗涤服务流程或送洗流程。</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现场观察或询问服务人员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345</w:t>
            </w:r>
          </w:p>
        </w:tc>
        <w:tc>
          <w:tcPr>
            <w:tcW w:w="2465" w:type="pct"/>
            <w:vAlign w:val="center"/>
          </w:tcPr>
          <w:p>
            <w:pPr>
              <w:adjustRightInd w:val="0"/>
              <w:textAlignment w:val="baseline"/>
              <w:rPr>
                <w:rFonts w:eastAsia="仿宋_GB2312"/>
                <w:kern w:val="0"/>
                <w:szCs w:val="21"/>
              </w:rPr>
            </w:pPr>
            <w:r>
              <w:rPr>
                <w:rFonts w:eastAsia="仿宋_GB2312"/>
                <w:kern w:val="0"/>
                <w:szCs w:val="21"/>
              </w:rPr>
              <w:t>床上用品每月至少清洗2次。衣物一般每周至少清洗1次。特殊污衣物随时处理清洗。</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346</w:t>
            </w:r>
          </w:p>
        </w:tc>
        <w:tc>
          <w:tcPr>
            <w:tcW w:w="2465" w:type="pct"/>
            <w:vAlign w:val="center"/>
          </w:tcPr>
          <w:p>
            <w:pPr>
              <w:adjustRightInd w:val="0"/>
              <w:textAlignment w:val="baseline"/>
              <w:rPr>
                <w:rFonts w:eastAsia="仿宋_GB2312"/>
                <w:kern w:val="0"/>
                <w:szCs w:val="21"/>
              </w:rPr>
            </w:pPr>
            <w:r>
              <w:rPr>
                <w:rFonts w:eastAsia="仿宋_GB2312"/>
                <w:kern w:val="0"/>
                <w:szCs w:val="21"/>
              </w:rPr>
              <w:t>洗涤衣物和床上用品应分类清洗、晒干或烘干。</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347</w:t>
            </w:r>
          </w:p>
        </w:tc>
        <w:tc>
          <w:tcPr>
            <w:tcW w:w="2465" w:type="pct"/>
            <w:vAlign w:val="center"/>
          </w:tcPr>
          <w:p>
            <w:pPr>
              <w:adjustRightInd w:val="0"/>
              <w:textAlignment w:val="baseline"/>
              <w:rPr>
                <w:rFonts w:eastAsia="仿宋_GB2312"/>
                <w:kern w:val="0"/>
                <w:szCs w:val="21"/>
              </w:rPr>
            </w:pPr>
            <w:r>
              <w:rPr>
                <w:rFonts w:eastAsia="仿宋_GB2312"/>
                <w:kern w:val="0"/>
                <w:szCs w:val="21"/>
              </w:rPr>
              <w:t>指定地点收集污物，运送车洁污分开。运送污物过程不经过、污染老年人居住和清洁区域。</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现场查看、询问服务人员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348</w:t>
            </w:r>
          </w:p>
        </w:tc>
        <w:tc>
          <w:tcPr>
            <w:tcW w:w="2465" w:type="pct"/>
            <w:vAlign w:val="center"/>
          </w:tcPr>
          <w:p>
            <w:pPr>
              <w:adjustRightInd w:val="0"/>
              <w:textAlignment w:val="baseline"/>
              <w:rPr>
                <w:rFonts w:eastAsia="仿宋_GB2312"/>
                <w:kern w:val="0"/>
                <w:szCs w:val="21"/>
              </w:rPr>
            </w:pPr>
            <w:r>
              <w:rPr>
                <w:rFonts w:eastAsia="仿宋_GB2312"/>
                <w:kern w:val="0"/>
                <w:szCs w:val="21"/>
              </w:rPr>
              <w:t>被血液、排泄物、分泌物污染或疑似传染性衣物及床上用品封闭运输，单独清洗，洗涤过程采用消毒－清洗－消毒的顺序，有消毒记录。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现场查看、询问服务人员、查看消毒记录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349</w:t>
            </w:r>
          </w:p>
        </w:tc>
        <w:tc>
          <w:tcPr>
            <w:tcW w:w="2465" w:type="pct"/>
            <w:vAlign w:val="center"/>
          </w:tcPr>
          <w:p>
            <w:pPr>
              <w:adjustRightInd w:val="0"/>
              <w:textAlignment w:val="baseline"/>
              <w:rPr>
                <w:rFonts w:eastAsia="仿宋_GB2312"/>
                <w:kern w:val="0"/>
                <w:szCs w:val="21"/>
              </w:rPr>
            </w:pPr>
            <w:r>
              <w:rPr>
                <w:rFonts w:eastAsia="仿宋_GB2312"/>
                <w:kern w:val="0"/>
                <w:szCs w:val="21"/>
              </w:rPr>
              <w:t>消毒方法正确，消毒时间符合要求。</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350</w:t>
            </w:r>
          </w:p>
        </w:tc>
        <w:tc>
          <w:tcPr>
            <w:tcW w:w="2465" w:type="pct"/>
            <w:vAlign w:val="center"/>
          </w:tcPr>
          <w:p>
            <w:pPr>
              <w:adjustRightInd w:val="0"/>
              <w:textAlignment w:val="baseline"/>
              <w:rPr>
                <w:rFonts w:eastAsia="仿宋_GB2312"/>
                <w:kern w:val="0"/>
                <w:szCs w:val="21"/>
              </w:rPr>
            </w:pPr>
            <w:r>
              <w:rPr>
                <w:rFonts w:eastAsia="仿宋_GB2312"/>
                <w:kern w:val="0"/>
                <w:szCs w:val="21"/>
              </w:rPr>
              <w:t>洗涤后衣物完好无损，整理后准确无误送还，有记录。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351</w:t>
            </w:r>
          </w:p>
        </w:tc>
        <w:tc>
          <w:tcPr>
            <w:tcW w:w="2465" w:type="pct"/>
            <w:vAlign w:val="center"/>
          </w:tcPr>
          <w:p>
            <w:pPr>
              <w:adjustRightInd w:val="0"/>
              <w:textAlignment w:val="baseline"/>
              <w:rPr>
                <w:rFonts w:eastAsia="仿宋_GB2312"/>
                <w:kern w:val="0"/>
                <w:szCs w:val="21"/>
              </w:rPr>
            </w:pPr>
            <w:r>
              <w:rPr>
                <w:rFonts w:eastAsia="仿宋_GB2312"/>
                <w:kern w:val="0"/>
                <w:szCs w:val="21"/>
              </w:rPr>
              <w:t>洗衣房内张贴洗衣流程及消毒流程。</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352</w:t>
            </w:r>
          </w:p>
        </w:tc>
        <w:tc>
          <w:tcPr>
            <w:tcW w:w="2465" w:type="pct"/>
            <w:vAlign w:val="center"/>
          </w:tcPr>
          <w:p>
            <w:pPr>
              <w:adjustRightInd w:val="0"/>
              <w:textAlignment w:val="baseline"/>
              <w:rPr>
                <w:rFonts w:eastAsia="仿宋_GB2312"/>
                <w:kern w:val="0"/>
                <w:szCs w:val="21"/>
              </w:rPr>
            </w:pPr>
            <w:r>
              <w:rPr>
                <w:rFonts w:eastAsia="仿宋_GB2312"/>
                <w:kern w:val="0"/>
                <w:szCs w:val="21"/>
              </w:rPr>
              <w:t>洗涤设备上贴有标识，注明功能及适用的衣物类型。</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353</w:t>
            </w:r>
          </w:p>
        </w:tc>
        <w:tc>
          <w:tcPr>
            <w:tcW w:w="2465" w:type="pct"/>
            <w:vAlign w:val="center"/>
          </w:tcPr>
          <w:p>
            <w:pPr>
              <w:adjustRightInd w:val="0"/>
              <w:textAlignment w:val="baseline"/>
              <w:rPr>
                <w:rFonts w:eastAsia="仿宋_GB2312"/>
                <w:kern w:val="0"/>
                <w:szCs w:val="21"/>
              </w:rPr>
            </w:pPr>
            <w:r>
              <w:rPr>
                <w:rFonts w:eastAsia="仿宋_GB2312"/>
                <w:kern w:val="0"/>
                <w:szCs w:val="21"/>
              </w:rPr>
              <w:t>常规洗涤设备每日清洗，每周消毒，污洗设备一洗一消，有消毒记录。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查看消毒记录、询问服务人员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医疗护</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理服务 </w:t>
            </w:r>
          </w:p>
          <w:p>
            <w:pPr>
              <w:adjustRightInd w:val="0"/>
              <w:jc w:val="center"/>
              <w:textAlignment w:val="baseline"/>
              <w:rPr>
                <w:rFonts w:eastAsia="仿宋_GB2312"/>
                <w:b/>
                <w:bCs/>
                <w:spacing w:val="-4"/>
                <w:kern w:val="0"/>
                <w:szCs w:val="21"/>
              </w:rPr>
            </w:pPr>
            <w:r>
              <w:rPr>
                <w:rFonts w:eastAsia="仿宋_GB2312"/>
                <w:b/>
                <w:bCs/>
                <w:spacing w:val="-4"/>
                <w:kern w:val="0"/>
                <w:szCs w:val="21"/>
              </w:rPr>
              <w:t>（59分）注：申请各等级评定的养老机构若不提供此项服务，不予以申报。农村特困人员供养服务机构（敬老院等）外包医疗护理服务的，外包服务协议中应体现以下内容或外包服务供应商满足以下要求。未达要求不得分。</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354</w:t>
            </w:r>
          </w:p>
        </w:tc>
        <w:tc>
          <w:tcPr>
            <w:tcW w:w="2465" w:type="pct"/>
            <w:vAlign w:val="center"/>
          </w:tcPr>
          <w:p>
            <w:pPr>
              <w:adjustRightInd w:val="0"/>
              <w:textAlignment w:val="baseline"/>
              <w:rPr>
                <w:rFonts w:eastAsia="仿宋_GB2312"/>
                <w:kern w:val="0"/>
                <w:szCs w:val="21"/>
              </w:rPr>
            </w:pPr>
            <w:r>
              <w:rPr>
                <w:rFonts w:eastAsia="仿宋_GB2312"/>
                <w:kern w:val="0"/>
                <w:szCs w:val="21"/>
              </w:rPr>
              <w:t>提供预防保健服务、健康管理服务、护理服务、药物管理服务、协助医疗服务、老年人常见病多发病诊疗服务、院内感染控制服务。</w:t>
            </w:r>
          </w:p>
          <w:p>
            <w:pPr>
              <w:adjustRightInd w:val="0"/>
              <w:textAlignment w:val="baseline"/>
              <w:rPr>
                <w:rFonts w:eastAsia="仿宋_GB2312"/>
                <w:kern w:val="0"/>
                <w:szCs w:val="21"/>
              </w:rPr>
            </w:pPr>
            <w:r>
              <w:rPr>
                <w:rFonts w:eastAsia="仿宋_GB2312"/>
                <w:kern w:val="0"/>
                <w:szCs w:val="21"/>
              </w:rPr>
              <w:t>注：每提供1项服务得1分，共7分。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7</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131"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355</w:t>
            </w:r>
          </w:p>
        </w:tc>
        <w:tc>
          <w:tcPr>
            <w:tcW w:w="2465" w:type="pct"/>
            <w:vAlign w:val="center"/>
          </w:tcPr>
          <w:p>
            <w:pPr>
              <w:numPr>
                <w:ilvl w:val="0"/>
                <w:numId w:val="20"/>
              </w:numPr>
              <w:adjustRightInd w:val="0"/>
              <w:textAlignment w:val="baseline"/>
              <w:rPr>
                <w:rFonts w:eastAsia="仿宋_GB2312"/>
                <w:kern w:val="0"/>
                <w:szCs w:val="21"/>
              </w:rPr>
            </w:pPr>
            <w:r>
              <w:rPr>
                <w:rFonts w:eastAsia="仿宋_GB2312"/>
                <w:kern w:val="0"/>
                <w:szCs w:val="21"/>
              </w:rPr>
              <w:t xml:space="preserve">内设医务室的养老机构                                                                                          </w:t>
            </w:r>
          </w:p>
          <w:p>
            <w:pPr>
              <w:adjustRightInd w:val="0"/>
              <w:textAlignment w:val="baseline"/>
              <w:rPr>
                <w:rFonts w:eastAsia="仿宋_GB2312"/>
                <w:kern w:val="0"/>
                <w:szCs w:val="21"/>
              </w:rPr>
            </w:pPr>
            <w:r>
              <w:rPr>
                <w:rFonts w:hint="eastAsia" w:ascii="宋体" w:hAnsi="宋体" w:cs="宋体"/>
                <w:kern w:val="0"/>
                <w:szCs w:val="21"/>
              </w:rPr>
              <w:t>①</w:t>
            </w:r>
            <w:r>
              <w:rPr>
                <w:rFonts w:eastAsia="仿宋_GB2312"/>
                <w:kern w:val="0"/>
                <w:szCs w:val="21"/>
              </w:rPr>
              <w:t xml:space="preserve">至少有1名取得执业医师资格，经注册后在医疗、保健机构中执业满5年，身体健康的临床类别执业医师或中医类别执业医师；                                                                          </w:t>
            </w:r>
          </w:p>
          <w:p>
            <w:pPr>
              <w:adjustRightInd w:val="0"/>
              <w:textAlignment w:val="baseline"/>
              <w:rPr>
                <w:rFonts w:eastAsia="仿宋_GB2312"/>
                <w:kern w:val="0"/>
                <w:szCs w:val="21"/>
              </w:rPr>
            </w:pPr>
            <w:r>
              <w:rPr>
                <w:rFonts w:hint="eastAsia" w:ascii="宋体" w:hAnsi="宋体" w:cs="宋体"/>
                <w:kern w:val="0"/>
                <w:szCs w:val="21"/>
              </w:rPr>
              <w:t>②</w:t>
            </w:r>
            <w:r>
              <w:rPr>
                <w:rFonts w:eastAsia="仿宋_GB2312"/>
                <w:kern w:val="0"/>
                <w:szCs w:val="21"/>
              </w:rPr>
              <w:t>至少有1名注册护士。养老机构床位达到100张以上时，每增加100张床位，至少增加1名注册护士。</w:t>
            </w:r>
          </w:p>
          <w:p>
            <w:pPr>
              <w:adjustRightInd w:val="0"/>
              <w:textAlignment w:val="baseline"/>
              <w:rPr>
                <w:rFonts w:eastAsia="仿宋_GB2312"/>
                <w:kern w:val="0"/>
                <w:szCs w:val="21"/>
              </w:rPr>
            </w:pPr>
            <w:r>
              <w:rPr>
                <w:rFonts w:eastAsia="仿宋_GB2312"/>
                <w:kern w:val="0"/>
                <w:szCs w:val="21"/>
              </w:rPr>
              <w:t xml:space="preserve">注：满足1条得3分，满足2条得6分。                                                      </w:t>
            </w:r>
          </w:p>
          <w:p>
            <w:pPr>
              <w:adjustRightInd w:val="0"/>
              <w:textAlignment w:val="baseline"/>
              <w:rPr>
                <w:rFonts w:eastAsia="仿宋_GB2312"/>
                <w:kern w:val="0"/>
                <w:szCs w:val="21"/>
              </w:rPr>
            </w:pPr>
            <w:r>
              <w:rPr>
                <w:rFonts w:eastAsia="仿宋_GB2312"/>
                <w:kern w:val="0"/>
                <w:szCs w:val="21"/>
              </w:rPr>
              <w:t xml:space="preserve">（2）内设诊所、卫生所（室）的养老机构                                                                  </w:t>
            </w:r>
          </w:p>
          <w:p>
            <w:pPr>
              <w:adjustRightInd w:val="0"/>
              <w:textAlignment w:val="baseline"/>
              <w:rPr>
                <w:rFonts w:eastAsia="仿宋_GB2312"/>
                <w:kern w:val="0"/>
                <w:szCs w:val="21"/>
              </w:rPr>
            </w:pPr>
            <w:r>
              <w:rPr>
                <w:rFonts w:hint="eastAsia" w:ascii="宋体" w:hAnsi="宋体" w:cs="宋体"/>
                <w:kern w:val="0"/>
                <w:szCs w:val="21"/>
              </w:rPr>
              <w:t>①</w:t>
            </w:r>
            <w:r>
              <w:rPr>
                <w:rFonts w:eastAsia="仿宋_GB2312"/>
                <w:kern w:val="0"/>
                <w:szCs w:val="21"/>
              </w:rPr>
              <w:t xml:space="preserve">至少有1名取得执业医师资格，经注册后在医疗、保健机构中执业满5年，身体健康的执业医师；                                                                                                            </w:t>
            </w:r>
          </w:p>
          <w:p>
            <w:pPr>
              <w:adjustRightInd w:val="0"/>
              <w:textAlignment w:val="baseline"/>
              <w:rPr>
                <w:rFonts w:eastAsia="仿宋_GB2312"/>
                <w:kern w:val="0"/>
                <w:szCs w:val="21"/>
              </w:rPr>
            </w:pPr>
            <w:r>
              <w:rPr>
                <w:rFonts w:hint="eastAsia" w:ascii="宋体" w:hAnsi="宋体" w:cs="宋体"/>
                <w:kern w:val="0"/>
                <w:szCs w:val="21"/>
              </w:rPr>
              <w:t>②</w:t>
            </w:r>
            <w:r>
              <w:rPr>
                <w:rFonts w:eastAsia="仿宋_GB2312"/>
                <w:kern w:val="0"/>
                <w:szCs w:val="21"/>
              </w:rPr>
              <w:t>至少有1名注册护士。</w:t>
            </w:r>
          </w:p>
          <w:p>
            <w:pPr>
              <w:adjustRightInd w:val="0"/>
              <w:textAlignment w:val="baseline"/>
              <w:rPr>
                <w:rFonts w:eastAsia="仿宋_GB2312"/>
                <w:kern w:val="0"/>
                <w:szCs w:val="21"/>
              </w:rPr>
            </w:pPr>
            <w:r>
              <w:rPr>
                <w:rFonts w:eastAsia="仿宋_GB2312"/>
                <w:kern w:val="0"/>
                <w:szCs w:val="21"/>
              </w:rPr>
              <w:t>注：满足1条得3分，满足2条得6分。</w:t>
            </w:r>
          </w:p>
          <w:p>
            <w:pPr>
              <w:adjustRightInd w:val="0"/>
              <w:textAlignment w:val="baseline"/>
              <w:rPr>
                <w:rFonts w:eastAsia="仿宋_GB2312"/>
                <w:kern w:val="0"/>
                <w:szCs w:val="21"/>
              </w:rPr>
            </w:pPr>
            <w:r>
              <w:rPr>
                <w:rFonts w:eastAsia="仿宋_GB2312"/>
                <w:kern w:val="0"/>
                <w:szCs w:val="21"/>
              </w:rPr>
              <w:t xml:space="preserve">（3）内设护理站的养老机构                                                                                   </w:t>
            </w:r>
          </w:p>
          <w:p>
            <w:pPr>
              <w:adjustRightInd w:val="0"/>
              <w:textAlignment w:val="baseline"/>
              <w:rPr>
                <w:rFonts w:eastAsia="仿宋_GB2312"/>
                <w:kern w:val="0"/>
                <w:szCs w:val="21"/>
              </w:rPr>
            </w:pPr>
            <w:r>
              <w:rPr>
                <w:rFonts w:hint="eastAsia" w:ascii="宋体" w:hAnsi="宋体" w:cs="宋体"/>
                <w:kern w:val="0"/>
                <w:szCs w:val="21"/>
              </w:rPr>
              <w:t>①</w:t>
            </w:r>
            <w:r>
              <w:rPr>
                <w:rFonts w:eastAsia="仿宋_GB2312"/>
                <w:kern w:val="0"/>
                <w:szCs w:val="21"/>
              </w:rPr>
              <w:t xml:space="preserve">至少有2名具有护士以上职称的注册护士，其中有1名具有主管护师以上职称。养老机构床位达到100张以上时，每增加100张床位，至少增加1名注册护士；                             </w:t>
            </w:r>
          </w:p>
          <w:p>
            <w:pPr>
              <w:adjustRightInd w:val="0"/>
              <w:textAlignment w:val="baseline"/>
              <w:rPr>
                <w:rFonts w:eastAsia="仿宋_GB2312"/>
                <w:kern w:val="0"/>
                <w:szCs w:val="21"/>
              </w:rPr>
            </w:pPr>
            <w:r>
              <w:rPr>
                <w:rFonts w:hint="eastAsia" w:ascii="宋体" w:hAnsi="宋体" w:cs="宋体"/>
                <w:kern w:val="0"/>
                <w:szCs w:val="21"/>
              </w:rPr>
              <w:t>②</w:t>
            </w:r>
            <w:r>
              <w:rPr>
                <w:rFonts w:eastAsia="仿宋_GB2312"/>
                <w:kern w:val="0"/>
                <w:szCs w:val="21"/>
              </w:rPr>
              <w:t xml:space="preserve">至少有1名康复治疗人员。                                                                             </w:t>
            </w:r>
          </w:p>
          <w:p>
            <w:pPr>
              <w:adjustRightInd w:val="0"/>
              <w:textAlignment w:val="baseline"/>
              <w:rPr>
                <w:rFonts w:eastAsia="仿宋_GB2312"/>
                <w:kern w:val="0"/>
                <w:szCs w:val="21"/>
              </w:rPr>
            </w:pPr>
            <w:r>
              <w:rPr>
                <w:rFonts w:eastAsia="仿宋_GB2312"/>
                <w:kern w:val="0"/>
                <w:szCs w:val="21"/>
              </w:rPr>
              <w:t xml:space="preserve">注：满足1条得3分，满足2条得6分。                                                                     </w:t>
            </w:r>
          </w:p>
          <w:p>
            <w:pPr>
              <w:adjustRightInd w:val="0"/>
              <w:textAlignment w:val="baseline"/>
              <w:rPr>
                <w:rFonts w:eastAsia="仿宋_GB2312"/>
                <w:kern w:val="0"/>
                <w:szCs w:val="21"/>
              </w:rPr>
            </w:pPr>
            <w:r>
              <w:rPr>
                <w:rFonts w:eastAsia="仿宋_GB2312"/>
                <w:kern w:val="0"/>
                <w:szCs w:val="21"/>
              </w:rPr>
              <w:t xml:space="preserve">（4）未内设医疗机构的养老机构                                                                            </w:t>
            </w:r>
          </w:p>
          <w:p>
            <w:pPr>
              <w:adjustRightInd w:val="0"/>
              <w:textAlignment w:val="baseline"/>
              <w:rPr>
                <w:rFonts w:eastAsia="仿宋_GB2312"/>
                <w:kern w:val="0"/>
                <w:szCs w:val="21"/>
              </w:rPr>
            </w:pPr>
            <w:r>
              <w:rPr>
                <w:rFonts w:hint="eastAsia" w:ascii="宋体" w:hAnsi="宋体" w:cs="宋体"/>
                <w:kern w:val="0"/>
                <w:szCs w:val="21"/>
              </w:rPr>
              <w:t>①</w:t>
            </w:r>
            <w:r>
              <w:rPr>
                <w:rFonts w:eastAsia="仿宋_GB2312"/>
                <w:kern w:val="0"/>
                <w:szCs w:val="21"/>
              </w:rPr>
              <w:t xml:space="preserve">至少有1名取得执业医师资格，经注册后在医疗、保健机构中执业满5年，身体健康的临床类别执业医师或中医类别执业医师；                                                                   </w:t>
            </w:r>
          </w:p>
          <w:p>
            <w:pPr>
              <w:adjustRightInd w:val="0"/>
              <w:textAlignment w:val="baseline"/>
              <w:rPr>
                <w:rFonts w:eastAsia="仿宋_GB2312"/>
                <w:kern w:val="0"/>
                <w:szCs w:val="21"/>
              </w:rPr>
            </w:pPr>
            <w:r>
              <w:rPr>
                <w:rFonts w:hint="eastAsia" w:ascii="宋体" w:hAnsi="宋体" w:cs="宋体"/>
                <w:kern w:val="0"/>
                <w:szCs w:val="21"/>
              </w:rPr>
              <w:t>②</w:t>
            </w:r>
            <w:r>
              <w:rPr>
                <w:rFonts w:eastAsia="仿宋_GB2312"/>
                <w:kern w:val="0"/>
                <w:szCs w:val="21"/>
              </w:rPr>
              <w:t xml:space="preserve">至少有1名注册护士。                                                                                          </w:t>
            </w:r>
          </w:p>
          <w:p>
            <w:pPr>
              <w:adjustRightInd w:val="0"/>
              <w:textAlignment w:val="baseline"/>
              <w:rPr>
                <w:rFonts w:eastAsia="仿宋_GB2312"/>
                <w:kern w:val="0"/>
                <w:szCs w:val="21"/>
              </w:rPr>
            </w:pPr>
            <w:r>
              <w:rPr>
                <w:rFonts w:eastAsia="仿宋_GB2312"/>
                <w:kern w:val="0"/>
                <w:szCs w:val="21"/>
              </w:rPr>
              <w:t>注：满足1条得3分，满足2条得6分。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6</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通过“浙里康养”平台查看医疗机构资质文件、医务人员证照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356</w:t>
            </w:r>
          </w:p>
        </w:tc>
        <w:tc>
          <w:tcPr>
            <w:tcW w:w="2465" w:type="pct"/>
            <w:vAlign w:val="center"/>
          </w:tcPr>
          <w:p>
            <w:pPr>
              <w:adjustRightInd w:val="0"/>
              <w:textAlignment w:val="baseline"/>
              <w:rPr>
                <w:rFonts w:eastAsia="仿宋_GB2312"/>
                <w:kern w:val="0"/>
                <w:szCs w:val="21"/>
              </w:rPr>
            </w:pPr>
            <w:r>
              <w:rPr>
                <w:rFonts w:eastAsia="仿宋_GB2312"/>
                <w:kern w:val="0"/>
                <w:szCs w:val="21"/>
              </w:rPr>
              <w:t>医护人员熟悉服务流程。</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429" w:type="pct"/>
            <w:vMerge w:val="restart"/>
            <w:shd w:val="clear" w:color="000000" w:fill="FFFFFF"/>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tc>
        <w:tc>
          <w:tcPr>
            <w:tcW w:w="443" w:type="pct"/>
            <w:vMerge w:val="restart"/>
            <w:shd w:val="clear" w:color="000000" w:fill="FFFFFF"/>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医疗护</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理服务 </w:t>
            </w:r>
          </w:p>
          <w:p>
            <w:pPr>
              <w:adjustRightInd w:val="0"/>
              <w:jc w:val="center"/>
              <w:textAlignment w:val="baseline"/>
              <w:rPr>
                <w:rFonts w:eastAsia="仿宋_GB2312"/>
                <w:b/>
                <w:bCs/>
                <w:spacing w:val="-4"/>
                <w:kern w:val="0"/>
                <w:szCs w:val="21"/>
              </w:rPr>
            </w:pPr>
            <w:r>
              <w:rPr>
                <w:rFonts w:eastAsia="仿宋_GB2312"/>
                <w:b/>
                <w:bCs/>
                <w:spacing w:val="-4"/>
                <w:kern w:val="0"/>
                <w:szCs w:val="21"/>
              </w:rPr>
              <w:t>（59分）注：申请各等级评定的养老机构若不提供此项服务，不予以申报。农村特困人员供养服务机构（敬老院等）外包医疗护理服务的，外包服务协议中应体现以下内容或外包服务供应商满足以下要求。未达要求不得分。</w:t>
            </w: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357</w:t>
            </w:r>
          </w:p>
        </w:tc>
        <w:tc>
          <w:tcPr>
            <w:tcW w:w="2465" w:type="pct"/>
            <w:vAlign w:val="center"/>
          </w:tcPr>
          <w:p>
            <w:pPr>
              <w:adjustRightInd w:val="0"/>
              <w:textAlignment w:val="baseline"/>
              <w:rPr>
                <w:rFonts w:eastAsia="仿宋_GB2312"/>
                <w:kern w:val="0"/>
                <w:szCs w:val="21"/>
              </w:rPr>
            </w:pPr>
            <w:r>
              <w:rPr>
                <w:rFonts w:eastAsia="仿宋_GB2312"/>
                <w:kern w:val="0"/>
                <w:szCs w:val="21"/>
              </w:rPr>
              <w:t>每月至少开展1次老年人保健、疾病预防等健康宣传活动，并做好记录。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52"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358</w:t>
            </w:r>
          </w:p>
        </w:tc>
        <w:tc>
          <w:tcPr>
            <w:tcW w:w="2465" w:type="pct"/>
            <w:vAlign w:val="center"/>
          </w:tcPr>
          <w:p>
            <w:pPr>
              <w:adjustRightInd w:val="0"/>
              <w:textAlignment w:val="baseline"/>
              <w:rPr>
                <w:rFonts w:eastAsia="仿宋_GB2312"/>
                <w:kern w:val="0"/>
                <w:szCs w:val="21"/>
              </w:rPr>
            </w:pPr>
            <w:r>
              <w:rPr>
                <w:rFonts w:eastAsia="仿宋_GB2312"/>
                <w:kern w:val="0"/>
                <w:szCs w:val="21"/>
              </w:rPr>
              <w:t>规范管理健康档案，记录老年人在院期间健康状况动态变化，如无特殊情况每季度记录1次，特殊情况随时记录。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查看老年人健康档案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09"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359</w:t>
            </w:r>
          </w:p>
        </w:tc>
        <w:tc>
          <w:tcPr>
            <w:tcW w:w="2465" w:type="pct"/>
            <w:vAlign w:val="center"/>
          </w:tcPr>
          <w:p>
            <w:pPr>
              <w:adjustRightInd w:val="0"/>
              <w:textAlignment w:val="baseline"/>
              <w:rPr>
                <w:rFonts w:eastAsia="仿宋_GB2312"/>
                <w:b/>
                <w:bCs/>
                <w:kern w:val="0"/>
                <w:szCs w:val="21"/>
              </w:rPr>
            </w:pPr>
            <w:r>
              <w:rPr>
                <w:rFonts w:eastAsia="仿宋_GB2312"/>
                <w:b/>
                <w:bCs/>
                <w:kern w:val="0"/>
                <w:szCs w:val="21"/>
              </w:rPr>
              <w:t>每年至少组织1次老年人健康体检。</w:t>
            </w:r>
          </w:p>
          <w:p>
            <w:pPr>
              <w:adjustRightInd w:val="0"/>
              <w:textAlignment w:val="baseline"/>
              <w:rPr>
                <w:rFonts w:eastAsia="仿宋_GB2312"/>
                <w:kern w:val="0"/>
                <w:szCs w:val="21"/>
              </w:rPr>
            </w:pPr>
            <w:r>
              <w:rPr>
                <w:rFonts w:eastAsia="仿宋_GB2312"/>
                <w:b/>
                <w:bCs/>
                <w:kern w:val="0"/>
                <w:szCs w:val="21"/>
              </w:rPr>
              <w:t>注：申请各等级评定的养老机构若不符合此项要求，不予以申报。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查看老年人健康档案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360</w:t>
            </w:r>
          </w:p>
        </w:tc>
        <w:tc>
          <w:tcPr>
            <w:tcW w:w="2465" w:type="pct"/>
            <w:vAlign w:val="center"/>
          </w:tcPr>
          <w:p>
            <w:pPr>
              <w:adjustRightInd w:val="0"/>
              <w:textAlignment w:val="baseline"/>
              <w:rPr>
                <w:rFonts w:eastAsia="仿宋_GB2312"/>
                <w:kern w:val="0"/>
                <w:szCs w:val="21"/>
              </w:rPr>
            </w:pPr>
            <w:r>
              <w:rPr>
                <w:rFonts w:eastAsia="仿宋_GB2312"/>
                <w:kern w:val="0"/>
                <w:szCs w:val="21"/>
              </w:rPr>
              <w:t>规范执行医嘱，执行率100%。</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查看操作、照护记录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79"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361</w:t>
            </w:r>
          </w:p>
        </w:tc>
        <w:tc>
          <w:tcPr>
            <w:tcW w:w="2465" w:type="pct"/>
            <w:vAlign w:val="center"/>
          </w:tcPr>
          <w:p>
            <w:pPr>
              <w:adjustRightInd w:val="0"/>
              <w:textAlignment w:val="baseline"/>
              <w:rPr>
                <w:rFonts w:eastAsia="仿宋_GB2312"/>
                <w:kern w:val="0"/>
                <w:szCs w:val="21"/>
              </w:rPr>
            </w:pPr>
            <w:r>
              <w:rPr>
                <w:rFonts w:eastAsia="仿宋_GB2312"/>
                <w:kern w:val="0"/>
                <w:szCs w:val="21"/>
              </w:rPr>
              <w:t>对新入院的高风险、重度失能和病情危重等重点老年人执行床头交接班；交接班重点事项记录清晰完整。</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查看照护记录、询问服务人员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362</w:t>
            </w:r>
          </w:p>
        </w:tc>
        <w:tc>
          <w:tcPr>
            <w:tcW w:w="2465" w:type="pct"/>
            <w:vAlign w:val="center"/>
          </w:tcPr>
          <w:p>
            <w:pPr>
              <w:adjustRightInd w:val="0"/>
              <w:textAlignment w:val="baseline"/>
              <w:rPr>
                <w:rFonts w:eastAsia="仿宋_GB2312"/>
                <w:kern w:val="0"/>
                <w:szCs w:val="21"/>
              </w:rPr>
            </w:pPr>
            <w:r>
              <w:rPr>
                <w:rFonts w:eastAsia="仿宋_GB2312"/>
                <w:kern w:val="0"/>
                <w:szCs w:val="21"/>
              </w:rPr>
              <w:t>Ⅰ度压疮新发生率不高于5‰，Ⅱ度Ⅲ度压疮新发生率为0。</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现场抽查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363</w:t>
            </w:r>
          </w:p>
        </w:tc>
        <w:tc>
          <w:tcPr>
            <w:tcW w:w="2465" w:type="pct"/>
            <w:vAlign w:val="center"/>
          </w:tcPr>
          <w:p>
            <w:pPr>
              <w:adjustRightInd w:val="0"/>
              <w:textAlignment w:val="baseline"/>
              <w:rPr>
                <w:rFonts w:eastAsia="仿宋_GB2312"/>
                <w:kern w:val="0"/>
                <w:szCs w:val="21"/>
              </w:rPr>
            </w:pPr>
            <w:r>
              <w:rPr>
                <w:rFonts w:eastAsia="仿宋_GB2312"/>
                <w:kern w:val="0"/>
                <w:szCs w:val="21"/>
              </w:rPr>
              <w:t>尿布疹发生率为0。</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现场抽查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51"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364</w:t>
            </w:r>
          </w:p>
        </w:tc>
        <w:tc>
          <w:tcPr>
            <w:tcW w:w="2465" w:type="pct"/>
            <w:vAlign w:val="center"/>
          </w:tcPr>
          <w:p>
            <w:pPr>
              <w:adjustRightInd w:val="0"/>
              <w:textAlignment w:val="baseline"/>
              <w:rPr>
                <w:rFonts w:eastAsia="仿宋_GB2312"/>
                <w:kern w:val="0"/>
                <w:szCs w:val="21"/>
              </w:rPr>
            </w:pPr>
            <w:r>
              <w:rPr>
                <w:rFonts w:eastAsia="仿宋_GB2312"/>
                <w:kern w:val="0"/>
                <w:szCs w:val="21"/>
              </w:rPr>
              <w:t>使用约束用具时，严格遵医嘱，并与相关第三方签署知情同意书，按操作规范执行。</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365</w:t>
            </w:r>
          </w:p>
        </w:tc>
        <w:tc>
          <w:tcPr>
            <w:tcW w:w="2465" w:type="pct"/>
            <w:vAlign w:val="center"/>
          </w:tcPr>
          <w:p>
            <w:pPr>
              <w:adjustRightInd w:val="0"/>
              <w:textAlignment w:val="baseline"/>
              <w:rPr>
                <w:rFonts w:eastAsia="仿宋_GB2312"/>
                <w:kern w:val="0"/>
                <w:szCs w:val="21"/>
              </w:rPr>
            </w:pPr>
            <w:r>
              <w:rPr>
                <w:rFonts w:eastAsia="仿宋_GB2312"/>
                <w:kern w:val="0"/>
                <w:szCs w:val="21"/>
              </w:rPr>
              <w:t>建立自带药品管理制度，执行率100%。</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查看制度、药品管理记录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588"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366</w:t>
            </w:r>
          </w:p>
        </w:tc>
        <w:tc>
          <w:tcPr>
            <w:tcW w:w="2465" w:type="pct"/>
            <w:vAlign w:val="center"/>
          </w:tcPr>
          <w:p>
            <w:pPr>
              <w:adjustRightInd w:val="0"/>
              <w:textAlignment w:val="baseline"/>
              <w:rPr>
                <w:rFonts w:eastAsia="仿宋_GB2312"/>
                <w:kern w:val="0"/>
                <w:szCs w:val="21"/>
              </w:rPr>
            </w:pPr>
            <w:r>
              <w:rPr>
                <w:rFonts w:eastAsia="仿宋_GB2312"/>
                <w:kern w:val="0"/>
                <w:szCs w:val="21"/>
              </w:rPr>
              <w:t>建立查对管理制度，落实老年人身份查对、医嘱查对、药品查对等，在药物管理及医疗护理操作中执行“三查八对”（三查：备药时与备药后查，发药、注射、处置前查，发药、注射、处置后查；八对：姓名、床号、药名、剂量、浓度、时间、用法、药品有效期）。</w:t>
            </w:r>
          </w:p>
          <w:p>
            <w:pPr>
              <w:adjustRightInd w:val="0"/>
              <w:textAlignment w:val="baseline"/>
              <w:rPr>
                <w:rFonts w:eastAsia="仿宋_GB2312"/>
                <w:kern w:val="0"/>
                <w:szCs w:val="21"/>
              </w:rPr>
            </w:pPr>
            <w:r>
              <w:rPr>
                <w:rFonts w:eastAsia="仿宋_GB2312"/>
                <w:kern w:val="0"/>
                <w:szCs w:val="21"/>
              </w:rPr>
              <w:t>注：发现1例不符要求扣1分，最多扣3分。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查看操作（按护理员比例，不少于1%-3%）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shd w:val="clear" w:color="000000" w:fill="FFFFFF"/>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tc>
        <w:tc>
          <w:tcPr>
            <w:tcW w:w="443" w:type="pct"/>
            <w:vMerge w:val="restart"/>
            <w:shd w:val="clear" w:color="000000" w:fill="FFFFFF"/>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医疗护</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理服务 </w:t>
            </w:r>
          </w:p>
          <w:p>
            <w:pPr>
              <w:adjustRightInd w:val="0"/>
              <w:jc w:val="center"/>
              <w:textAlignment w:val="baseline"/>
              <w:rPr>
                <w:rFonts w:eastAsia="仿宋_GB2312"/>
                <w:b/>
                <w:bCs/>
                <w:spacing w:val="-4"/>
                <w:kern w:val="0"/>
                <w:szCs w:val="21"/>
              </w:rPr>
            </w:pPr>
            <w:r>
              <w:rPr>
                <w:rFonts w:eastAsia="仿宋_GB2312"/>
                <w:b/>
                <w:bCs/>
                <w:spacing w:val="-4"/>
                <w:kern w:val="0"/>
                <w:szCs w:val="21"/>
              </w:rPr>
              <w:t>（59分）注：申请各等级评定的养老机构若不提供此项服务，不予以申报。农村特困人员供养服务机构（敬老院等）外包医疗护理服务的，外包服务协议中应体现以下内容或外包服务供应商满足以下要求。未达要求不得分。</w:t>
            </w: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367</w:t>
            </w:r>
          </w:p>
        </w:tc>
        <w:tc>
          <w:tcPr>
            <w:tcW w:w="2465" w:type="pct"/>
            <w:vAlign w:val="center"/>
          </w:tcPr>
          <w:p>
            <w:pPr>
              <w:adjustRightInd w:val="0"/>
              <w:textAlignment w:val="baseline"/>
              <w:rPr>
                <w:rFonts w:eastAsia="仿宋_GB2312"/>
                <w:kern w:val="0"/>
                <w:szCs w:val="21"/>
              </w:rPr>
            </w:pPr>
            <w:r>
              <w:rPr>
                <w:rFonts w:eastAsia="仿宋_GB2312"/>
                <w:kern w:val="0"/>
                <w:szCs w:val="21"/>
              </w:rPr>
              <w:t>糖尿病老年人胰岛素注射规范、记录完整。</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368</w:t>
            </w:r>
          </w:p>
        </w:tc>
        <w:tc>
          <w:tcPr>
            <w:tcW w:w="2465" w:type="pct"/>
            <w:vAlign w:val="center"/>
          </w:tcPr>
          <w:p>
            <w:pPr>
              <w:adjustRightInd w:val="0"/>
              <w:textAlignment w:val="baseline"/>
              <w:rPr>
                <w:rFonts w:eastAsia="仿宋_GB2312"/>
                <w:kern w:val="0"/>
                <w:szCs w:val="21"/>
              </w:rPr>
            </w:pPr>
            <w:r>
              <w:rPr>
                <w:rFonts w:eastAsia="仿宋_GB2312"/>
                <w:kern w:val="0"/>
                <w:szCs w:val="21"/>
              </w:rPr>
              <w:t>老年人健康情况变化时，及时送医治疗，协助院前抢救。</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询问服务人员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369</w:t>
            </w:r>
          </w:p>
        </w:tc>
        <w:tc>
          <w:tcPr>
            <w:tcW w:w="2465" w:type="pct"/>
            <w:vAlign w:val="center"/>
          </w:tcPr>
          <w:p>
            <w:pPr>
              <w:adjustRightInd w:val="0"/>
              <w:textAlignment w:val="baseline"/>
              <w:rPr>
                <w:rFonts w:eastAsia="仿宋_GB2312"/>
                <w:kern w:val="0"/>
                <w:szCs w:val="21"/>
              </w:rPr>
            </w:pPr>
            <w:r>
              <w:rPr>
                <w:rFonts w:eastAsia="仿宋_GB2312"/>
                <w:kern w:val="0"/>
                <w:szCs w:val="21"/>
              </w:rPr>
              <w:t>按照医疗机构核准登记的诊疗科目开展诊疗活动。</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370</w:t>
            </w:r>
          </w:p>
        </w:tc>
        <w:tc>
          <w:tcPr>
            <w:tcW w:w="2465" w:type="pct"/>
            <w:vAlign w:val="center"/>
          </w:tcPr>
          <w:p>
            <w:pPr>
              <w:adjustRightInd w:val="0"/>
              <w:textAlignment w:val="baseline"/>
              <w:rPr>
                <w:rFonts w:eastAsia="仿宋_GB2312"/>
                <w:kern w:val="0"/>
                <w:szCs w:val="21"/>
              </w:rPr>
            </w:pPr>
            <w:r>
              <w:rPr>
                <w:rFonts w:eastAsia="仿宋_GB2312"/>
                <w:kern w:val="0"/>
                <w:szCs w:val="21"/>
              </w:rPr>
              <w:t>与临近医疗机构签订服务协议，为老年人提供诊疗服务。</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371</w:t>
            </w:r>
          </w:p>
        </w:tc>
        <w:tc>
          <w:tcPr>
            <w:tcW w:w="2465" w:type="pct"/>
            <w:vAlign w:val="center"/>
          </w:tcPr>
          <w:p>
            <w:pPr>
              <w:adjustRightInd w:val="0"/>
              <w:textAlignment w:val="baseline"/>
              <w:rPr>
                <w:rFonts w:eastAsia="仿宋_GB2312"/>
                <w:kern w:val="0"/>
                <w:szCs w:val="21"/>
              </w:rPr>
            </w:pPr>
            <w:r>
              <w:rPr>
                <w:rFonts w:eastAsia="仿宋_GB2312"/>
                <w:kern w:val="0"/>
                <w:szCs w:val="21"/>
              </w:rPr>
              <w:t>医师为中、重度失能老年人巡诊并做好记录，应诊及时，符合以下条件时得相应分数：</w:t>
            </w:r>
          </w:p>
          <w:p>
            <w:pPr>
              <w:adjustRightInd w:val="0"/>
              <w:textAlignment w:val="baseline"/>
              <w:rPr>
                <w:rFonts w:eastAsia="仿宋_GB2312"/>
                <w:kern w:val="0"/>
                <w:szCs w:val="21"/>
              </w:rPr>
            </w:pPr>
            <w:r>
              <w:rPr>
                <w:rFonts w:eastAsia="仿宋_GB2312"/>
                <w:kern w:val="0"/>
                <w:szCs w:val="21"/>
              </w:rPr>
              <w:t>（1）每天至少1次，得5分；</w:t>
            </w:r>
          </w:p>
          <w:p>
            <w:pPr>
              <w:adjustRightInd w:val="0"/>
              <w:textAlignment w:val="baseline"/>
              <w:rPr>
                <w:rFonts w:eastAsia="仿宋_GB2312"/>
                <w:kern w:val="0"/>
                <w:szCs w:val="21"/>
              </w:rPr>
            </w:pPr>
            <w:r>
              <w:rPr>
                <w:rFonts w:eastAsia="仿宋_GB2312"/>
                <w:kern w:val="0"/>
                <w:szCs w:val="21"/>
              </w:rPr>
              <w:t>（2）每周至少3次，得3分；</w:t>
            </w:r>
          </w:p>
          <w:p>
            <w:pPr>
              <w:adjustRightInd w:val="0"/>
              <w:textAlignment w:val="baseline"/>
              <w:rPr>
                <w:rFonts w:eastAsia="仿宋_GB2312"/>
                <w:kern w:val="0"/>
                <w:szCs w:val="21"/>
              </w:rPr>
            </w:pPr>
            <w:r>
              <w:rPr>
                <w:rFonts w:eastAsia="仿宋_GB2312"/>
                <w:kern w:val="0"/>
                <w:szCs w:val="21"/>
              </w:rPr>
              <w:t>（3）每周至少1次，得1分。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5</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372</w:t>
            </w:r>
          </w:p>
        </w:tc>
        <w:tc>
          <w:tcPr>
            <w:tcW w:w="2465" w:type="pct"/>
            <w:vAlign w:val="center"/>
          </w:tcPr>
          <w:p>
            <w:pPr>
              <w:adjustRightInd w:val="0"/>
              <w:textAlignment w:val="baseline"/>
              <w:rPr>
                <w:rFonts w:eastAsia="仿宋_GB2312"/>
                <w:kern w:val="0"/>
                <w:szCs w:val="21"/>
              </w:rPr>
            </w:pPr>
            <w:r>
              <w:rPr>
                <w:rFonts w:eastAsia="仿宋_GB2312"/>
                <w:kern w:val="0"/>
                <w:szCs w:val="21"/>
              </w:rPr>
              <w:t>安排医护人员24小时值班，及时提供紧急救护服务。</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373</w:t>
            </w:r>
          </w:p>
        </w:tc>
        <w:tc>
          <w:tcPr>
            <w:tcW w:w="2465" w:type="pct"/>
            <w:vAlign w:val="center"/>
          </w:tcPr>
          <w:p>
            <w:pPr>
              <w:adjustRightInd w:val="0"/>
              <w:textAlignment w:val="baseline"/>
              <w:rPr>
                <w:rFonts w:eastAsia="仿宋_GB2312"/>
                <w:kern w:val="0"/>
                <w:szCs w:val="21"/>
              </w:rPr>
            </w:pPr>
            <w:r>
              <w:rPr>
                <w:rFonts w:eastAsia="仿宋_GB2312"/>
                <w:kern w:val="0"/>
                <w:szCs w:val="21"/>
              </w:rPr>
              <w:t>根据需要，及时通知、协助老年人转院转诊。</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374</w:t>
            </w:r>
          </w:p>
        </w:tc>
        <w:tc>
          <w:tcPr>
            <w:tcW w:w="2465" w:type="pct"/>
            <w:vAlign w:val="center"/>
          </w:tcPr>
          <w:p>
            <w:pPr>
              <w:adjustRightInd w:val="0"/>
              <w:textAlignment w:val="baseline"/>
              <w:rPr>
                <w:rFonts w:eastAsia="仿宋_GB2312"/>
                <w:kern w:val="0"/>
                <w:szCs w:val="21"/>
              </w:rPr>
            </w:pPr>
            <w:r>
              <w:rPr>
                <w:rFonts w:eastAsia="仿宋_GB2312"/>
                <w:kern w:val="0"/>
                <w:szCs w:val="21"/>
              </w:rPr>
              <w:t>根据需要，及时陪同老年人院外就医。</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375</w:t>
            </w:r>
          </w:p>
        </w:tc>
        <w:tc>
          <w:tcPr>
            <w:tcW w:w="2465" w:type="pct"/>
            <w:vAlign w:val="center"/>
          </w:tcPr>
          <w:p>
            <w:pPr>
              <w:adjustRightInd w:val="0"/>
              <w:textAlignment w:val="baseline"/>
              <w:rPr>
                <w:rFonts w:eastAsia="仿宋_GB2312"/>
                <w:kern w:val="0"/>
                <w:szCs w:val="21"/>
              </w:rPr>
            </w:pPr>
            <w:r>
              <w:rPr>
                <w:rFonts w:eastAsia="仿宋_GB2312"/>
                <w:kern w:val="0"/>
                <w:szCs w:val="21"/>
              </w:rPr>
              <w:t>对血糖机保养、血氧仪保养、血压计保养每年定期做仪器校正，并留存纪录。对制氧机、氧气瓶、雾化机等专业医用设备，应定期进行功能监测并记录。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376</w:t>
            </w:r>
          </w:p>
        </w:tc>
        <w:tc>
          <w:tcPr>
            <w:tcW w:w="2465" w:type="pct"/>
            <w:vAlign w:val="center"/>
          </w:tcPr>
          <w:p>
            <w:pPr>
              <w:adjustRightInd w:val="0"/>
              <w:textAlignment w:val="baseline"/>
              <w:rPr>
                <w:rFonts w:eastAsia="仿宋_GB2312"/>
                <w:kern w:val="0"/>
                <w:szCs w:val="21"/>
              </w:rPr>
            </w:pPr>
            <w:r>
              <w:rPr>
                <w:rFonts w:eastAsia="仿宋_GB2312"/>
                <w:kern w:val="0"/>
                <w:szCs w:val="21"/>
              </w:rPr>
              <w:t>建立机构内感染预防、消毒和隔离等制度。</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377</w:t>
            </w:r>
          </w:p>
        </w:tc>
        <w:tc>
          <w:tcPr>
            <w:tcW w:w="2465" w:type="pct"/>
            <w:vAlign w:val="center"/>
          </w:tcPr>
          <w:p>
            <w:pPr>
              <w:adjustRightInd w:val="0"/>
              <w:textAlignment w:val="baseline"/>
              <w:rPr>
                <w:rFonts w:eastAsia="仿宋_GB2312"/>
                <w:kern w:val="0"/>
                <w:szCs w:val="21"/>
              </w:rPr>
            </w:pPr>
            <w:r>
              <w:rPr>
                <w:rFonts w:eastAsia="仿宋_GB2312"/>
                <w:kern w:val="0"/>
                <w:szCs w:val="21"/>
              </w:rPr>
              <w:t>院内感染的预防、控制、检查、报告和处置等工作由专人负责，并做好记录。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shd w:val="clear" w:color="000000" w:fill="FFFFFF"/>
            <w:vAlign w:val="center"/>
          </w:tcPr>
          <w:p>
            <w:pPr>
              <w:adjustRightInd w:val="0"/>
              <w:jc w:val="center"/>
              <w:textAlignment w:val="baseline"/>
              <w:rPr>
                <w:rFonts w:eastAsia="仿宋_GB2312"/>
                <w:b/>
                <w:bCs/>
                <w:kern w:val="0"/>
                <w:szCs w:val="21"/>
              </w:rPr>
            </w:pPr>
          </w:p>
        </w:tc>
        <w:tc>
          <w:tcPr>
            <w:tcW w:w="443" w:type="pct"/>
            <w:vMerge w:val="continue"/>
            <w:shd w:val="clear" w:color="000000" w:fill="FFFFFF"/>
            <w:vAlign w:val="center"/>
          </w:tcPr>
          <w:p>
            <w:pPr>
              <w:adjustRightInd w:val="0"/>
              <w:jc w:val="center"/>
              <w:textAlignment w:val="baseline"/>
              <w:rPr>
                <w:rFonts w:eastAsia="仿宋_GB2312"/>
                <w:b/>
                <w:bCs/>
                <w:spacing w:val="-4"/>
                <w:kern w:val="0"/>
                <w:szCs w:val="21"/>
              </w:rPr>
            </w:pPr>
          </w:p>
        </w:tc>
        <w:tc>
          <w:tcPr>
            <w:tcW w:w="247" w:type="pct"/>
            <w:shd w:val="clear" w:color="000000" w:fill="FFFFFF"/>
            <w:vAlign w:val="center"/>
          </w:tcPr>
          <w:p>
            <w:pPr>
              <w:adjustRightInd w:val="0"/>
              <w:jc w:val="center"/>
              <w:textAlignment w:val="baseline"/>
              <w:rPr>
                <w:rFonts w:eastAsia="仿宋_GB2312"/>
                <w:kern w:val="0"/>
                <w:szCs w:val="21"/>
              </w:rPr>
            </w:pPr>
            <w:r>
              <w:rPr>
                <w:rFonts w:eastAsia="仿宋_GB2312"/>
                <w:kern w:val="0"/>
                <w:szCs w:val="21"/>
              </w:rPr>
              <w:t>378</w:t>
            </w:r>
          </w:p>
        </w:tc>
        <w:tc>
          <w:tcPr>
            <w:tcW w:w="2465" w:type="pct"/>
            <w:vAlign w:val="center"/>
          </w:tcPr>
          <w:p>
            <w:pPr>
              <w:adjustRightInd w:val="0"/>
              <w:textAlignment w:val="baseline"/>
              <w:rPr>
                <w:rFonts w:eastAsia="仿宋_GB2312"/>
                <w:kern w:val="0"/>
                <w:szCs w:val="21"/>
              </w:rPr>
            </w:pPr>
            <w:r>
              <w:rPr>
                <w:rFonts w:eastAsia="仿宋_GB2312"/>
                <w:kern w:val="0"/>
                <w:szCs w:val="21"/>
              </w:rPr>
              <w:t>建立传染病等公共卫生事件预防制度，储备必要防护物资，制定应急预案。</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文化娱乐</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服务 </w:t>
            </w:r>
          </w:p>
          <w:p>
            <w:pPr>
              <w:adjustRightInd w:val="0"/>
              <w:jc w:val="center"/>
              <w:textAlignment w:val="baseline"/>
              <w:rPr>
                <w:rFonts w:eastAsia="仿宋_GB2312"/>
                <w:b/>
                <w:bCs/>
                <w:spacing w:val="-4"/>
                <w:kern w:val="0"/>
                <w:szCs w:val="21"/>
              </w:rPr>
            </w:pPr>
            <w:r>
              <w:rPr>
                <w:rFonts w:eastAsia="仿宋_GB2312"/>
                <w:b/>
                <w:bCs/>
                <w:spacing w:val="-4"/>
                <w:kern w:val="0"/>
                <w:szCs w:val="21"/>
              </w:rPr>
              <w:t>（44分）注：申请各等级评定的养老机构若不提供此项服务，不予以申报。</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379</w:t>
            </w:r>
          </w:p>
        </w:tc>
        <w:tc>
          <w:tcPr>
            <w:tcW w:w="2465" w:type="pct"/>
            <w:vAlign w:val="center"/>
          </w:tcPr>
          <w:p>
            <w:pPr>
              <w:adjustRightInd w:val="0"/>
              <w:textAlignment w:val="baseline"/>
              <w:rPr>
                <w:rFonts w:eastAsia="仿宋_GB2312"/>
                <w:kern w:val="0"/>
                <w:szCs w:val="21"/>
              </w:rPr>
            </w:pPr>
            <w:r>
              <w:rPr>
                <w:rFonts w:eastAsia="仿宋_GB2312"/>
                <w:kern w:val="0"/>
                <w:szCs w:val="21"/>
              </w:rPr>
              <w:t>组织开展文化活动、体育活动、休闲娱乐活动、包括节日及纪念日庆祝活动、老年人生日庆祝活动。</w:t>
            </w:r>
          </w:p>
          <w:p>
            <w:pPr>
              <w:adjustRightInd w:val="0"/>
              <w:textAlignment w:val="baseline"/>
              <w:rPr>
                <w:rFonts w:eastAsia="仿宋_GB2312"/>
                <w:kern w:val="0"/>
                <w:szCs w:val="21"/>
              </w:rPr>
            </w:pPr>
            <w:r>
              <w:rPr>
                <w:rFonts w:eastAsia="仿宋_GB2312"/>
                <w:kern w:val="0"/>
                <w:szCs w:val="21"/>
              </w:rPr>
              <w:t>注：每组织1项活动得1分，共5分。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5</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380</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服务人员制定文化娱乐活动计划并组织实施。</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询问服务人员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381</w:t>
            </w:r>
          </w:p>
        </w:tc>
        <w:tc>
          <w:tcPr>
            <w:tcW w:w="2465" w:type="pct"/>
            <w:vAlign w:val="center"/>
          </w:tcPr>
          <w:p>
            <w:pPr>
              <w:adjustRightInd w:val="0"/>
              <w:textAlignment w:val="baseline"/>
              <w:rPr>
                <w:rFonts w:eastAsia="仿宋_GB2312"/>
                <w:kern w:val="0"/>
                <w:szCs w:val="21"/>
              </w:rPr>
            </w:pPr>
            <w:r>
              <w:rPr>
                <w:rFonts w:eastAsia="仿宋_GB2312"/>
                <w:kern w:val="0"/>
                <w:szCs w:val="21"/>
              </w:rPr>
              <w:t>有志愿者、入住老年人定期参与文化娱乐活动组织计划、实施工作。</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382</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服务人员掌握机构内文化娱乐服务流程。</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383</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服务人员掌握机构内文化娱乐服务的风险防范措施。</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384</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服务人员能够熟练使用文化娱乐相关设备。</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366"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385</w:t>
            </w:r>
          </w:p>
        </w:tc>
        <w:tc>
          <w:tcPr>
            <w:tcW w:w="2465" w:type="pct"/>
            <w:vAlign w:val="center"/>
          </w:tcPr>
          <w:p>
            <w:pPr>
              <w:adjustRightInd w:val="0"/>
              <w:textAlignment w:val="baseline"/>
              <w:rPr>
                <w:rFonts w:eastAsia="仿宋_GB2312"/>
                <w:kern w:val="0"/>
                <w:szCs w:val="21"/>
              </w:rPr>
            </w:pPr>
            <w:r>
              <w:rPr>
                <w:rFonts w:eastAsia="仿宋_GB2312"/>
                <w:kern w:val="0"/>
                <w:szCs w:val="21"/>
              </w:rPr>
              <w:t>按照老年人需要制订活动服务计划，包括日常活动、月度活动及特色活动等，执行率符合以下条件得相应分数：</w:t>
            </w:r>
          </w:p>
          <w:p>
            <w:pPr>
              <w:adjustRightInd w:val="0"/>
              <w:textAlignment w:val="baseline"/>
              <w:rPr>
                <w:rFonts w:eastAsia="仿宋_GB2312"/>
                <w:kern w:val="0"/>
                <w:szCs w:val="21"/>
              </w:rPr>
            </w:pPr>
            <w:r>
              <w:rPr>
                <w:rFonts w:eastAsia="仿宋_GB2312"/>
                <w:kern w:val="0"/>
                <w:szCs w:val="21"/>
              </w:rPr>
              <w:t>（1）</w:t>
            </w:r>
            <w:r>
              <w:rPr>
                <w:rFonts w:hint="eastAsia" w:ascii="方正书宋简体" w:eastAsia="方正书宋简体"/>
                <w:kern w:val="0"/>
                <w:szCs w:val="21"/>
              </w:rPr>
              <w:t>≥</w:t>
            </w:r>
            <w:r>
              <w:rPr>
                <w:rFonts w:eastAsia="仿宋_GB2312"/>
                <w:kern w:val="0"/>
                <w:szCs w:val="21"/>
              </w:rPr>
              <w:t>90%，得4分；</w:t>
            </w:r>
          </w:p>
          <w:p>
            <w:pPr>
              <w:adjustRightInd w:val="0"/>
              <w:textAlignment w:val="baseline"/>
              <w:rPr>
                <w:rFonts w:eastAsia="仿宋_GB2312"/>
                <w:kern w:val="0"/>
                <w:szCs w:val="21"/>
              </w:rPr>
            </w:pPr>
            <w:r>
              <w:rPr>
                <w:rFonts w:eastAsia="仿宋_GB2312"/>
                <w:kern w:val="0"/>
                <w:szCs w:val="21"/>
              </w:rPr>
              <w:t>（2）</w:t>
            </w:r>
            <w:r>
              <w:rPr>
                <w:rFonts w:hint="eastAsia" w:ascii="方正书宋简体" w:eastAsia="方正书宋简体"/>
                <w:kern w:val="0"/>
                <w:szCs w:val="21"/>
              </w:rPr>
              <w:t>≥</w:t>
            </w:r>
            <w:r>
              <w:rPr>
                <w:rFonts w:eastAsia="仿宋_GB2312"/>
                <w:kern w:val="0"/>
                <w:szCs w:val="21"/>
              </w:rPr>
              <w:t>80%，得2分。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查看活动计划，对照活动记录查看是否执行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17"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386</w:t>
            </w:r>
          </w:p>
        </w:tc>
        <w:tc>
          <w:tcPr>
            <w:tcW w:w="2465" w:type="pct"/>
            <w:vAlign w:val="center"/>
          </w:tcPr>
          <w:p>
            <w:pPr>
              <w:adjustRightInd w:val="0"/>
              <w:textAlignment w:val="baseline"/>
              <w:rPr>
                <w:rFonts w:eastAsia="仿宋_GB2312"/>
                <w:kern w:val="0"/>
                <w:szCs w:val="21"/>
              </w:rPr>
            </w:pPr>
            <w:r>
              <w:rPr>
                <w:rFonts w:eastAsia="仿宋_GB2312"/>
                <w:kern w:val="0"/>
                <w:szCs w:val="21"/>
              </w:rPr>
              <w:t>按照老年人生理和心理特点安排活动内容，设置适合不同能力等级老年人参加的活动，如观影、合唱、朗诵、书法、舞蹈、手工、园艺等。</w:t>
            </w:r>
          </w:p>
          <w:p>
            <w:pPr>
              <w:adjustRightInd w:val="0"/>
              <w:textAlignment w:val="baseline"/>
              <w:rPr>
                <w:rFonts w:eastAsia="仿宋_GB2312"/>
                <w:kern w:val="0"/>
                <w:szCs w:val="21"/>
              </w:rPr>
            </w:pPr>
            <w:r>
              <w:rPr>
                <w:rFonts w:eastAsia="仿宋_GB2312"/>
                <w:kern w:val="0"/>
                <w:szCs w:val="21"/>
              </w:rPr>
              <w:t>注：不能完全满足各等级老年人活动需求的，得1分。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387</w:t>
            </w:r>
          </w:p>
        </w:tc>
        <w:tc>
          <w:tcPr>
            <w:tcW w:w="2465" w:type="pct"/>
            <w:vAlign w:val="center"/>
          </w:tcPr>
          <w:p>
            <w:pPr>
              <w:adjustRightInd w:val="0"/>
              <w:textAlignment w:val="baseline"/>
              <w:rPr>
                <w:rFonts w:eastAsia="仿宋_GB2312"/>
                <w:kern w:val="0"/>
                <w:szCs w:val="21"/>
              </w:rPr>
            </w:pPr>
            <w:r>
              <w:rPr>
                <w:rFonts w:eastAsia="仿宋_GB2312"/>
                <w:kern w:val="0"/>
                <w:szCs w:val="21"/>
              </w:rPr>
              <w:t>日常及特色活动计划提前告知老年人，包括主题、时间、地点、过程、参与人员等。</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388</w:t>
            </w:r>
          </w:p>
        </w:tc>
        <w:tc>
          <w:tcPr>
            <w:tcW w:w="2465" w:type="pct"/>
            <w:vAlign w:val="center"/>
          </w:tcPr>
          <w:p>
            <w:pPr>
              <w:adjustRightInd w:val="0"/>
              <w:textAlignment w:val="baseline"/>
              <w:rPr>
                <w:rFonts w:eastAsia="仿宋_GB2312"/>
                <w:kern w:val="0"/>
                <w:szCs w:val="21"/>
              </w:rPr>
            </w:pPr>
            <w:r>
              <w:rPr>
                <w:rFonts w:eastAsia="仿宋_GB2312"/>
                <w:kern w:val="0"/>
                <w:szCs w:val="21"/>
              </w:rPr>
              <w:t>建立老年人文化娱乐活动的安全管理机制，明确安全注意事项及风险预，制订相关应急预案。</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389</w:t>
            </w:r>
          </w:p>
        </w:tc>
        <w:tc>
          <w:tcPr>
            <w:tcW w:w="2465" w:type="pct"/>
            <w:vAlign w:val="center"/>
          </w:tcPr>
          <w:p>
            <w:pPr>
              <w:adjustRightInd w:val="0"/>
              <w:textAlignment w:val="baseline"/>
              <w:rPr>
                <w:rFonts w:eastAsia="仿宋_GB2312"/>
                <w:kern w:val="0"/>
                <w:szCs w:val="21"/>
              </w:rPr>
            </w:pPr>
            <w:r>
              <w:rPr>
                <w:rFonts w:eastAsia="仿宋_GB2312"/>
                <w:kern w:val="0"/>
                <w:szCs w:val="21"/>
              </w:rPr>
              <w:t>每日至少组织2次适宜老年人活动，并做好记录。</w:t>
            </w:r>
          </w:p>
          <w:p>
            <w:pPr>
              <w:adjustRightInd w:val="0"/>
              <w:textAlignment w:val="baseline"/>
              <w:rPr>
                <w:rFonts w:eastAsia="仿宋_GB2312"/>
                <w:kern w:val="0"/>
                <w:szCs w:val="21"/>
              </w:rPr>
            </w:pPr>
            <w:r>
              <w:rPr>
                <w:rFonts w:eastAsia="仿宋_GB2312"/>
                <w:kern w:val="0"/>
                <w:szCs w:val="21"/>
              </w:rPr>
              <w:t>注：记录不全的，得2分。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hint="eastAsia" w:eastAsia="仿宋_GB2312"/>
                <w:b/>
                <w:bCs/>
                <w:kern w:val="0"/>
                <w:szCs w:val="21"/>
              </w:rPr>
            </w:pPr>
            <w:r>
              <w:rPr>
                <w:rFonts w:eastAsia="仿宋_GB2312"/>
                <w:b/>
                <w:bCs/>
                <w:kern w:val="0"/>
                <w:szCs w:val="21"/>
              </w:rPr>
              <w:t>服务   （550分）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文化娱乐</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服务 </w:t>
            </w:r>
          </w:p>
          <w:p>
            <w:pPr>
              <w:adjustRightInd w:val="0"/>
              <w:jc w:val="center"/>
              <w:textAlignment w:val="baseline"/>
              <w:rPr>
                <w:rFonts w:eastAsia="仿宋_GB2312"/>
                <w:b/>
                <w:bCs/>
                <w:spacing w:val="-4"/>
                <w:kern w:val="0"/>
                <w:szCs w:val="21"/>
              </w:rPr>
            </w:pPr>
            <w:r>
              <w:rPr>
                <w:rFonts w:eastAsia="仿宋_GB2312"/>
                <w:b/>
                <w:bCs/>
                <w:spacing w:val="-4"/>
                <w:kern w:val="0"/>
                <w:szCs w:val="21"/>
              </w:rPr>
              <w:t>（44分）</w:t>
            </w:r>
          </w:p>
          <w:p>
            <w:pPr>
              <w:adjustRightInd w:val="0"/>
              <w:jc w:val="center"/>
              <w:textAlignment w:val="baseline"/>
              <w:rPr>
                <w:rFonts w:hint="eastAsia" w:eastAsia="仿宋_GB2312"/>
                <w:b/>
                <w:bCs/>
                <w:spacing w:val="-4"/>
                <w:kern w:val="0"/>
                <w:szCs w:val="21"/>
              </w:rPr>
            </w:pPr>
            <w:r>
              <w:rPr>
                <w:rFonts w:eastAsia="仿宋_GB2312"/>
                <w:b/>
                <w:bCs/>
                <w:spacing w:val="-4"/>
                <w:kern w:val="0"/>
                <w:szCs w:val="21"/>
              </w:rPr>
              <w:t>注：申请各等级评定的养老机构若不提供此项服务，不予以申报。</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390</w:t>
            </w:r>
          </w:p>
        </w:tc>
        <w:tc>
          <w:tcPr>
            <w:tcW w:w="2465" w:type="pct"/>
            <w:vAlign w:val="center"/>
          </w:tcPr>
          <w:p>
            <w:pPr>
              <w:adjustRightInd w:val="0"/>
              <w:textAlignment w:val="baseline"/>
              <w:rPr>
                <w:rFonts w:eastAsia="仿宋_GB2312"/>
                <w:kern w:val="0"/>
                <w:szCs w:val="21"/>
              </w:rPr>
            </w:pPr>
            <w:r>
              <w:rPr>
                <w:rFonts w:eastAsia="仿宋_GB2312"/>
                <w:kern w:val="0"/>
                <w:szCs w:val="21"/>
              </w:rPr>
              <w:t>每年开展不少于5次传统节日、特殊纪念日活动，并做好记录。</w:t>
            </w:r>
          </w:p>
          <w:p>
            <w:pPr>
              <w:adjustRightInd w:val="0"/>
              <w:textAlignment w:val="baseline"/>
              <w:rPr>
                <w:rFonts w:eastAsia="仿宋_GB2312"/>
                <w:kern w:val="0"/>
                <w:szCs w:val="21"/>
              </w:rPr>
            </w:pPr>
            <w:r>
              <w:rPr>
                <w:rFonts w:eastAsia="仿宋_GB2312"/>
                <w:kern w:val="0"/>
                <w:szCs w:val="21"/>
              </w:rPr>
              <w:t>注：开展3-4次活动的，得2分。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391</w:t>
            </w:r>
          </w:p>
        </w:tc>
        <w:tc>
          <w:tcPr>
            <w:tcW w:w="2465" w:type="pct"/>
            <w:vAlign w:val="center"/>
          </w:tcPr>
          <w:p>
            <w:pPr>
              <w:adjustRightInd w:val="0"/>
              <w:textAlignment w:val="baseline"/>
              <w:rPr>
                <w:rFonts w:eastAsia="仿宋_GB2312"/>
                <w:kern w:val="0"/>
                <w:szCs w:val="21"/>
              </w:rPr>
            </w:pPr>
            <w:r>
              <w:rPr>
                <w:rFonts w:eastAsia="仿宋_GB2312"/>
                <w:kern w:val="0"/>
                <w:szCs w:val="21"/>
              </w:rPr>
              <w:t>每月开展至少1次老年人生日庆祝活动，并做好记录。</w:t>
            </w:r>
          </w:p>
          <w:p>
            <w:pPr>
              <w:adjustRightInd w:val="0"/>
              <w:textAlignment w:val="baseline"/>
              <w:rPr>
                <w:rFonts w:eastAsia="仿宋_GB2312"/>
                <w:kern w:val="0"/>
                <w:szCs w:val="21"/>
              </w:rPr>
            </w:pPr>
            <w:r>
              <w:rPr>
                <w:rFonts w:eastAsia="仿宋_GB2312"/>
                <w:kern w:val="0"/>
                <w:szCs w:val="21"/>
              </w:rPr>
              <w:t>注：如机构本月内无老年人生日，则无需举办。</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392</w:t>
            </w:r>
          </w:p>
        </w:tc>
        <w:tc>
          <w:tcPr>
            <w:tcW w:w="2465" w:type="pct"/>
            <w:vAlign w:val="center"/>
          </w:tcPr>
          <w:p>
            <w:pPr>
              <w:adjustRightInd w:val="0"/>
              <w:textAlignment w:val="baseline"/>
              <w:rPr>
                <w:rFonts w:eastAsia="仿宋_GB2312"/>
                <w:kern w:val="0"/>
                <w:szCs w:val="21"/>
              </w:rPr>
            </w:pPr>
            <w:r>
              <w:rPr>
                <w:rFonts w:eastAsia="仿宋_GB2312"/>
                <w:kern w:val="0"/>
                <w:szCs w:val="21"/>
              </w:rPr>
              <w:t>每年开展不少于1次院外的游览和参观活动，并做好记录。</w:t>
            </w:r>
          </w:p>
          <w:p>
            <w:pPr>
              <w:adjustRightInd w:val="0"/>
              <w:textAlignment w:val="baseline"/>
              <w:rPr>
                <w:rFonts w:eastAsia="仿宋_GB2312"/>
                <w:kern w:val="0"/>
                <w:szCs w:val="21"/>
              </w:rPr>
            </w:pPr>
            <w:r>
              <w:rPr>
                <w:rFonts w:eastAsia="仿宋_GB2312"/>
                <w:kern w:val="0"/>
                <w:szCs w:val="21"/>
              </w:rPr>
              <w:t>注：如机构内收住老年人全部为重度失能老年人，此项自动分。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393</w:t>
            </w:r>
          </w:p>
        </w:tc>
        <w:tc>
          <w:tcPr>
            <w:tcW w:w="2465" w:type="pct"/>
            <w:vAlign w:val="center"/>
          </w:tcPr>
          <w:p>
            <w:pPr>
              <w:adjustRightInd w:val="0"/>
              <w:textAlignment w:val="baseline"/>
              <w:rPr>
                <w:rFonts w:eastAsia="仿宋_GB2312"/>
                <w:kern w:val="0"/>
                <w:szCs w:val="21"/>
              </w:rPr>
            </w:pPr>
            <w:r>
              <w:rPr>
                <w:rFonts w:eastAsia="仿宋_GB2312"/>
                <w:kern w:val="0"/>
                <w:szCs w:val="21"/>
              </w:rPr>
              <w:t>开展文化娱乐活动过程中，密切关注老年人的身体和精神状况，保障老年人安全。</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394</w:t>
            </w:r>
          </w:p>
        </w:tc>
        <w:tc>
          <w:tcPr>
            <w:tcW w:w="2465" w:type="pct"/>
            <w:vAlign w:val="center"/>
          </w:tcPr>
          <w:p>
            <w:pPr>
              <w:adjustRightInd w:val="0"/>
              <w:textAlignment w:val="baseline"/>
              <w:rPr>
                <w:rFonts w:eastAsia="仿宋_GB2312"/>
                <w:kern w:val="0"/>
                <w:szCs w:val="21"/>
              </w:rPr>
            </w:pPr>
            <w:r>
              <w:rPr>
                <w:rFonts w:eastAsia="仿宋_GB2312"/>
                <w:kern w:val="0"/>
                <w:szCs w:val="21"/>
              </w:rPr>
              <w:t>在体育活动区显著位置设置体育活动器材的安全注意事项和警示标志。</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395</w:t>
            </w:r>
          </w:p>
        </w:tc>
        <w:tc>
          <w:tcPr>
            <w:tcW w:w="2465" w:type="pct"/>
            <w:vAlign w:val="center"/>
          </w:tcPr>
          <w:p>
            <w:pPr>
              <w:adjustRightInd w:val="0"/>
              <w:textAlignment w:val="baseline"/>
              <w:rPr>
                <w:rFonts w:eastAsia="仿宋_GB2312"/>
                <w:kern w:val="0"/>
                <w:szCs w:val="21"/>
              </w:rPr>
            </w:pPr>
            <w:r>
              <w:rPr>
                <w:rFonts w:eastAsia="仿宋_GB2312"/>
                <w:kern w:val="0"/>
                <w:szCs w:val="21"/>
              </w:rPr>
              <w:t>院外集体游览和参观活动有医护人员随同参加。</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心理/精神支持服务                 （34分）注：申请各等级评定的养老机构若不提供此项服务，不予以申报。</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396</w:t>
            </w:r>
          </w:p>
        </w:tc>
        <w:tc>
          <w:tcPr>
            <w:tcW w:w="2465" w:type="pct"/>
            <w:vAlign w:val="center"/>
          </w:tcPr>
          <w:p>
            <w:pPr>
              <w:adjustRightInd w:val="0"/>
              <w:textAlignment w:val="baseline"/>
              <w:rPr>
                <w:rFonts w:eastAsia="仿宋_GB2312"/>
                <w:kern w:val="0"/>
                <w:szCs w:val="21"/>
              </w:rPr>
            </w:pPr>
            <w:r>
              <w:rPr>
                <w:rFonts w:eastAsia="仿宋_GB2312"/>
                <w:kern w:val="0"/>
                <w:szCs w:val="21"/>
              </w:rPr>
              <w:t>提供环境适应服务、情绪疏导服务、心理支持服务、危机干预服务。</w:t>
            </w:r>
          </w:p>
          <w:p>
            <w:pPr>
              <w:adjustRightInd w:val="0"/>
              <w:textAlignment w:val="baseline"/>
              <w:rPr>
                <w:rFonts w:eastAsia="仿宋_GB2312"/>
                <w:kern w:val="0"/>
                <w:szCs w:val="21"/>
              </w:rPr>
            </w:pPr>
            <w:r>
              <w:rPr>
                <w:rFonts w:eastAsia="仿宋_GB2312"/>
                <w:kern w:val="0"/>
                <w:szCs w:val="21"/>
              </w:rPr>
              <w:t>注：每提供1项服务得1分，共4分。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4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397</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服务人员包括社会工作者、养老护理员（取得四级及以上等级证书）、护士、医师、心理治疗师，必要时精神科医师等专业人员协助处理或转至医疗机构。</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通过“浙里康养”平台查看证照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398</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服务人员熟悉机构内心理/精神支持服务流程。</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399</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服务人员掌握心理/精神服务的方法与技巧。</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400</w:t>
            </w:r>
          </w:p>
        </w:tc>
        <w:tc>
          <w:tcPr>
            <w:tcW w:w="2465" w:type="pct"/>
            <w:vAlign w:val="center"/>
          </w:tcPr>
          <w:p>
            <w:pPr>
              <w:adjustRightInd w:val="0"/>
              <w:textAlignment w:val="baseline"/>
              <w:rPr>
                <w:rFonts w:eastAsia="仿宋_GB2312"/>
                <w:kern w:val="0"/>
                <w:szCs w:val="21"/>
              </w:rPr>
            </w:pPr>
            <w:r>
              <w:rPr>
                <w:rFonts w:eastAsia="仿宋_GB2312"/>
                <w:kern w:val="0"/>
                <w:szCs w:val="21"/>
              </w:rPr>
              <w:t>制定新入住老年人环境适应计划，并做好记录。</w:t>
            </w:r>
          </w:p>
          <w:p>
            <w:pPr>
              <w:adjustRightInd w:val="0"/>
              <w:textAlignment w:val="baseline"/>
              <w:rPr>
                <w:rFonts w:eastAsia="仿宋_GB2312"/>
                <w:kern w:val="0"/>
                <w:szCs w:val="21"/>
              </w:rPr>
            </w:pPr>
            <w:r>
              <w:rPr>
                <w:rFonts w:eastAsia="仿宋_GB2312"/>
                <w:kern w:val="0"/>
                <w:szCs w:val="21"/>
              </w:rPr>
              <w:t>注：有计划无记录的，得2分。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401</w:t>
            </w:r>
          </w:p>
        </w:tc>
        <w:tc>
          <w:tcPr>
            <w:tcW w:w="2465" w:type="pct"/>
            <w:vAlign w:val="center"/>
          </w:tcPr>
          <w:p>
            <w:pPr>
              <w:adjustRightInd w:val="0"/>
              <w:textAlignment w:val="baseline"/>
              <w:rPr>
                <w:rFonts w:eastAsia="仿宋_GB2312"/>
                <w:kern w:val="0"/>
                <w:szCs w:val="21"/>
              </w:rPr>
            </w:pPr>
            <w:r>
              <w:rPr>
                <w:rFonts w:eastAsia="仿宋_GB2312"/>
                <w:kern w:val="0"/>
                <w:szCs w:val="21"/>
              </w:rPr>
              <w:t>了解掌握老年人心理和精神状况，发现异常及时与老年人沟通了解，并告知相关第三方；对有自伤或他伤倾向的老年人采取有效防范措施并做好记录。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心理/精神支持服务                 （34分）注：申请各等级评定的养老机构若不提供此项服务，不予以申报。</w:t>
            </w: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402</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定期开展老年人心理健康辅导活动，组织能力完好且有意愿的老年人每年参加不少于1次公益活动并做好记录。</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询问老年人、查看活动记录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403</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制定应急处理程序，报告及时，妥善处理，有记录。</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查看应急处理程序、记录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404</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对于有心理问题或问题倾向的老年人及时开展评估，有干预措施，且及时联系相关第三方，并做好记录。</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查看评估记录、干预计划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405</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根据老年人需求，定期为老年人开展个案、小组等多种形式活动，建立服务档案。</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spacing w:val="-4"/>
                <w:kern w:val="0"/>
                <w:szCs w:val="21"/>
                <w:lang w:eastAsia="zh-Hans"/>
              </w:rPr>
            </w:pPr>
            <w:r>
              <w:rPr>
                <w:rFonts w:eastAsia="仿宋_GB2312"/>
                <w:b/>
                <w:bCs/>
                <w:spacing w:val="-4"/>
                <w:kern w:val="0"/>
                <w:szCs w:val="21"/>
                <w:lang w:eastAsia="zh-Hans"/>
              </w:rPr>
              <w:t>缓和照顾</w:t>
            </w:r>
          </w:p>
          <w:p>
            <w:pPr>
              <w:adjustRightInd w:val="0"/>
              <w:jc w:val="center"/>
              <w:textAlignment w:val="baseline"/>
              <w:rPr>
                <w:rFonts w:eastAsia="仿宋_GB2312"/>
                <w:b/>
                <w:bCs/>
                <w:spacing w:val="-4"/>
                <w:kern w:val="0"/>
                <w:szCs w:val="21"/>
              </w:rPr>
            </w:pPr>
            <w:r>
              <w:rPr>
                <w:rFonts w:eastAsia="仿宋_GB2312"/>
                <w:b/>
                <w:bCs/>
                <w:spacing w:val="-4"/>
                <w:kern w:val="0"/>
                <w:szCs w:val="21"/>
              </w:rPr>
              <w:t>服务        （28分）注：申请各等级评定的养老机构若不提供此项服务，不予以申报。</w:t>
            </w: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406</w:t>
            </w:r>
          </w:p>
        </w:tc>
        <w:tc>
          <w:tcPr>
            <w:tcW w:w="2465" w:type="pct"/>
            <w:vAlign w:val="center"/>
          </w:tcPr>
          <w:p>
            <w:pPr>
              <w:adjustRightInd w:val="0"/>
              <w:spacing w:line="250" w:lineRule="exact"/>
              <w:textAlignment w:val="baseline"/>
              <w:rPr>
                <w:rFonts w:eastAsia="仿宋_GB2312"/>
                <w:kern w:val="0"/>
                <w:szCs w:val="21"/>
                <w:lang w:eastAsia="zh-Hans"/>
              </w:rPr>
            </w:pPr>
            <w:r>
              <w:rPr>
                <w:rFonts w:eastAsia="仿宋_GB2312"/>
                <w:kern w:val="0"/>
                <w:szCs w:val="21"/>
              </w:rPr>
              <w:t>提供临终</w:t>
            </w:r>
            <w:r>
              <w:rPr>
                <w:rFonts w:eastAsia="仿宋_GB2312"/>
                <w:kern w:val="0"/>
                <w:szCs w:val="21"/>
                <w:lang w:eastAsia="zh-Hans"/>
              </w:rPr>
              <w:t>人文</w:t>
            </w:r>
            <w:r>
              <w:rPr>
                <w:rFonts w:eastAsia="仿宋_GB2312"/>
                <w:kern w:val="0"/>
                <w:szCs w:val="21"/>
              </w:rPr>
              <w:t>关怀服务、</w:t>
            </w:r>
            <w:r>
              <w:rPr>
                <w:rFonts w:eastAsia="仿宋_GB2312"/>
                <w:kern w:val="0"/>
                <w:szCs w:val="21"/>
                <w:lang w:eastAsia="zh-Hans"/>
              </w:rPr>
              <w:t>缓和照顾服务。</w:t>
            </w:r>
          </w:p>
          <w:p>
            <w:pPr>
              <w:adjustRightInd w:val="0"/>
              <w:spacing w:line="250" w:lineRule="exact"/>
              <w:textAlignment w:val="baseline"/>
              <w:rPr>
                <w:rFonts w:eastAsia="仿宋_GB2312"/>
                <w:kern w:val="0"/>
                <w:szCs w:val="21"/>
              </w:rPr>
            </w:pPr>
            <w:r>
              <w:rPr>
                <w:rFonts w:eastAsia="仿宋_GB2312"/>
                <w:kern w:val="0"/>
                <w:szCs w:val="21"/>
              </w:rPr>
              <w:t>注：每提供一项服务得2分，共4分。</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查看服务记录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407</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服务人员为社会工作者、养老护理员（取得养老护理员四级或更高等级职业资格证书）、护士、医生或心理治疗师，必要时请专科医师等专业人员协助处理或转至医疗机构。</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通过“浙里康养”平台查看证照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408</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服务人员接受临终</w:t>
            </w:r>
            <w:r>
              <w:rPr>
                <w:rFonts w:eastAsia="仿宋_GB2312"/>
                <w:kern w:val="0"/>
                <w:szCs w:val="21"/>
                <w:lang w:eastAsia="zh-Hans"/>
              </w:rPr>
              <w:t>人文</w:t>
            </w:r>
            <w:r>
              <w:rPr>
                <w:rFonts w:eastAsia="仿宋_GB2312"/>
                <w:kern w:val="0"/>
                <w:szCs w:val="21"/>
              </w:rPr>
              <w:t>关怀知识相关培训，具有人道主义素养，掌握</w:t>
            </w:r>
            <w:r>
              <w:rPr>
                <w:rFonts w:eastAsia="仿宋_GB2312"/>
                <w:kern w:val="0"/>
                <w:szCs w:val="21"/>
                <w:lang w:eastAsia="zh-Hans"/>
              </w:rPr>
              <w:t>缓和照顾</w:t>
            </w:r>
            <w:r>
              <w:rPr>
                <w:rFonts w:eastAsia="仿宋_GB2312"/>
                <w:kern w:val="0"/>
                <w:szCs w:val="21"/>
              </w:rPr>
              <w:t>的相关知识及技能。</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现场提问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409</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按照老年人及亲属的需求，遵从老年人及亲属的意愿，开展服务。</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查看服务规范、询问老年人及家属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410</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维护老年人合法权益和尊严，保护老年人及亲属的隐私。</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查看服务规范、询问老年人及家属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411</w:t>
            </w:r>
          </w:p>
        </w:tc>
        <w:tc>
          <w:tcPr>
            <w:tcW w:w="2465" w:type="pct"/>
            <w:vAlign w:val="center"/>
          </w:tcPr>
          <w:p>
            <w:pPr>
              <w:adjustRightInd w:val="0"/>
              <w:spacing w:line="250" w:lineRule="exact"/>
              <w:textAlignment w:val="baseline"/>
              <w:rPr>
                <w:rFonts w:eastAsia="仿宋_GB2312"/>
                <w:kern w:val="0"/>
                <w:szCs w:val="21"/>
                <w:lang w:eastAsia="zh-Hans"/>
              </w:rPr>
            </w:pPr>
            <w:r>
              <w:rPr>
                <w:rFonts w:eastAsia="仿宋_GB2312"/>
                <w:kern w:val="0"/>
                <w:szCs w:val="21"/>
              </w:rPr>
              <w:t>对疼痛老人</w:t>
            </w:r>
            <w:r>
              <w:rPr>
                <w:rFonts w:eastAsia="仿宋_GB2312"/>
                <w:kern w:val="0"/>
                <w:szCs w:val="21"/>
                <w:lang w:eastAsia="zh-Hans"/>
              </w:rPr>
              <w:t>及时送医。</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查看记录、询问服务人员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412</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lang w:eastAsia="zh-Hans"/>
              </w:rPr>
              <w:t>建立亲属等相关第三方沟通机制，根据病情需要及时沟通并做好记录。</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查看记录、询问服务人员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413</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提供对亲属的</w:t>
            </w:r>
            <w:r>
              <w:rPr>
                <w:rFonts w:eastAsia="仿宋_GB2312"/>
                <w:kern w:val="0"/>
                <w:szCs w:val="21"/>
                <w:lang w:eastAsia="zh-Hans"/>
              </w:rPr>
              <w:t>后事指导</w:t>
            </w:r>
            <w:r>
              <w:rPr>
                <w:rFonts w:eastAsia="仿宋_GB2312"/>
                <w:kern w:val="0"/>
                <w:szCs w:val="21"/>
              </w:rPr>
              <w:t>服务，并做好个案记录。</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414</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rPr>
              <w:t>制定</w:t>
            </w:r>
            <w:r>
              <w:rPr>
                <w:rFonts w:eastAsia="仿宋_GB2312"/>
                <w:kern w:val="0"/>
                <w:szCs w:val="21"/>
                <w:lang w:eastAsia="zh-Hans"/>
              </w:rPr>
              <w:t>缓和照顾</w:t>
            </w:r>
            <w:r>
              <w:rPr>
                <w:rFonts w:eastAsia="仿宋_GB2312"/>
                <w:kern w:val="0"/>
                <w:szCs w:val="21"/>
              </w:rPr>
              <w:t>服务应急安全预案及防护措施。</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kern w:val="0"/>
                <w:szCs w:val="21"/>
              </w:rPr>
              <w:t>查看制度、询问服务人员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415</w:t>
            </w:r>
          </w:p>
        </w:tc>
        <w:tc>
          <w:tcPr>
            <w:tcW w:w="2465" w:type="pct"/>
            <w:vAlign w:val="center"/>
          </w:tcPr>
          <w:p>
            <w:pPr>
              <w:adjustRightInd w:val="0"/>
              <w:spacing w:line="250" w:lineRule="exact"/>
              <w:textAlignment w:val="baseline"/>
              <w:rPr>
                <w:rFonts w:eastAsia="仿宋_GB2312"/>
                <w:spacing w:val="-4"/>
                <w:kern w:val="0"/>
                <w:szCs w:val="21"/>
              </w:rPr>
            </w:pPr>
            <w:r>
              <w:rPr>
                <w:rFonts w:eastAsia="仿宋_GB2312"/>
                <w:spacing w:val="-4"/>
                <w:kern w:val="0"/>
                <w:szCs w:val="21"/>
              </w:rPr>
              <w:t>离世老年人所在居室及床单位按消毒隔离要求处理，被褥用品独立处理。</w:t>
            </w:r>
          </w:p>
        </w:tc>
        <w:tc>
          <w:tcPr>
            <w:tcW w:w="178" w:type="pct"/>
            <w:vAlign w:val="center"/>
          </w:tcPr>
          <w:p>
            <w:pPr>
              <w:adjustRightInd w:val="0"/>
              <w:spacing w:line="250" w:lineRule="exact"/>
              <w:jc w:val="center"/>
              <w:textAlignment w:val="baseline"/>
              <w:rPr>
                <w:rFonts w:eastAsia="仿宋_GB2312"/>
                <w:spacing w:val="-4"/>
                <w:kern w:val="0"/>
                <w:szCs w:val="21"/>
              </w:rPr>
            </w:pPr>
            <w:r>
              <w:rPr>
                <w:rFonts w:eastAsia="仿宋_GB2312"/>
                <w:spacing w:val="-4"/>
                <w:kern w:val="0"/>
                <w:szCs w:val="21"/>
              </w:rPr>
              <w:t>2</w:t>
            </w:r>
          </w:p>
        </w:tc>
        <w:tc>
          <w:tcPr>
            <w:tcW w:w="178" w:type="pct"/>
            <w:vAlign w:val="center"/>
          </w:tcPr>
          <w:p>
            <w:pPr>
              <w:adjustRightInd w:val="0"/>
              <w:spacing w:line="250" w:lineRule="exact"/>
              <w:jc w:val="center"/>
              <w:textAlignment w:val="baseline"/>
              <w:rPr>
                <w:rFonts w:eastAsia="仿宋_GB2312"/>
                <w:spacing w:val="-4"/>
                <w:kern w:val="0"/>
                <w:szCs w:val="21"/>
              </w:rPr>
            </w:pPr>
          </w:p>
        </w:tc>
        <w:tc>
          <w:tcPr>
            <w:tcW w:w="1060" w:type="pct"/>
            <w:vAlign w:val="center"/>
          </w:tcPr>
          <w:p>
            <w:pPr>
              <w:adjustRightInd w:val="0"/>
              <w:spacing w:line="250" w:lineRule="exact"/>
              <w:textAlignment w:val="baseline"/>
              <w:rPr>
                <w:rFonts w:eastAsia="仿宋_GB2312"/>
                <w:spacing w:val="-4"/>
                <w:kern w:val="0"/>
                <w:szCs w:val="21"/>
              </w:rPr>
            </w:pPr>
            <w:r>
              <w:rPr>
                <w:rFonts w:eastAsia="仿宋_GB2312"/>
                <w:spacing w:val="-4"/>
                <w:kern w:val="0"/>
                <w:szCs w:val="21"/>
              </w:rPr>
              <w:t>通过“浙里康养”平台查看制度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416</w:t>
            </w:r>
          </w:p>
        </w:tc>
        <w:tc>
          <w:tcPr>
            <w:tcW w:w="2465" w:type="pct"/>
            <w:vAlign w:val="center"/>
          </w:tcPr>
          <w:p>
            <w:pPr>
              <w:adjustRightInd w:val="0"/>
              <w:spacing w:line="250" w:lineRule="exact"/>
              <w:textAlignment w:val="baseline"/>
              <w:rPr>
                <w:rFonts w:eastAsia="仿宋_GB2312"/>
                <w:kern w:val="0"/>
                <w:szCs w:val="21"/>
              </w:rPr>
            </w:pPr>
            <w:r>
              <w:rPr>
                <w:rFonts w:eastAsia="仿宋_GB2312"/>
                <w:kern w:val="0"/>
                <w:szCs w:val="21"/>
                <w:lang w:eastAsia="zh-Hans"/>
              </w:rPr>
              <w:t>根据需要对接有资质的机构提供殡葬等服务，并签订服务协议。</w:t>
            </w:r>
          </w:p>
        </w:tc>
        <w:tc>
          <w:tcPr>
            <w:tcW w:w="178" w:type="pct"/>
            <w:vAlign w:val="center"/>
          </w:tcPr>
          <w:p>
            <w:pPr>
              <w:adjustRightInd w:val="0"/>
              <w:spacing w:line="250" w:lineRule="exact"/>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spacing w:line="250" w:lineRule="exact"/>
              <w:jc w:val="center"/>
              <w:textAlignment w:val="baseline"/>
              <w:rPr>
                <w:rFonts w:eastAsia="仿宋_GB2312"/>
                <w:kern w:val="0"/>
                <w:szCs w:val="21"/>
              </w:rPr>
            </w:pPr>
          </w:p>
        </w:tc>
        <w:tc>
          <w:tcPr>
            <w:tcW w:w="1060" w:type="pct"/>
            <w:vAlign w:val="center"/>
          </w:tcPr>
          <w:p>
            <w:pPr>
              <w:adjustRightInd w:val="0"/>
              <w:spacing w:line="250" w:lineRule="exact"/>
              <w:textAlignment w:val="baseline"/>
              <w:rPr>
                <w:rFonts w:eastAsia="仿宋_GB2312"/>
                <w:kern w:val="0"/>
                <w:szCs w:val="21"/>
              </w:rPr>
            </w:pPr>
            <w:r>
              <w:rPr>
                <w:rFonts w:eastAsia="仿宋_GB2312"/>
                <w:spacing w:val="-4"/>
                <w:kern w:val="0"/>
                <w:szCs w:val="21"/>
              </w:rPr>
              <w:t>通过“浙里康养”平台查看协议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委托服务       （20分）</w:t>
            </w:r>
          </w:p>
          <w:p>
            <w:pPr>
              <w:adjustRightInd w:val="0"/>
              <w:jc w:val="center"/>
              <w:textAlignment w:val="baseline"/>
              <w:rPr>
                <w:rFonts w:eastAsia="仿宋_GB2312"/>
                <w:b/>
                <w:bCs/>
                <w:spacing w:val="-4"/>
                <w:kern w:val="0"/>
                <w:szCs w:val="21"/>
              </w:rPr>
            </w:pPr>
            <w:r>
              <w:rPr>
                <w:rFonts w:eastAsia="仿宋_GB2312"/>
                <w:b/>
                <w:bCs/>
                <w:spacing w:val="-4"/>
                <w:kern w:val="0"/>
                <w:szCs w:val="21"/>
              </w:rPr>
              <w:t>注：申请各等级评定的养老机构若不提供此项服务，不予以申报。</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417</w:t>
            </w:r>
          </w:p>
        </w:tc>
        <w:tc>
          <w:tcPr>
            <w:tcW w:w="2465" w:type="pct"/>
            <w:vAlign w:val="center"/>
          </w:tcPr>
          <w:p>
            <w:pPr>
              <w:adjustRightInd w:val="0"/>
              <w:textAlignment w:val="baseline"/>
              <w:rPr>
                <w:rFonts w:eastAsia="仿宋_GB2312"/>
                <w:kern w:val="0"/>
                <w:szCs w:val="21"/>
              </w:rPr>
            </w:pPr>
            <w:r>
              <w:rPr>
                <w:rFonts w:eastAsia="仿宋_GB2312"/>
                <w:kern w:val="0"/>
                <w:szCs w:val="21"/>
              </w:rPr>
              <w:t>提供包括但不限于代管物品、代领物品、代缴各种费用、代购、代办、陪同出行、协助交通等服务。</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418</w:t>
            </w:r>
          </w:p>
        </w:tc>
        <w:tc>
          <w:tcPr>
            <w:tcW w:w="2465" w:type="pct"/>
            <w:vAlign w:val="center"/>
          </w:tcPr>
          <w:p>
            <w:pPr>
              <w:adjustRightInd w:val="0"/>
              <w:textAlignment w:val="baseline"/>
              <w:rPr>
                <w:rFonts w:eastAsia="仿宋_GB2312"/>
                <w:kern w:val="0"/>
                <w:szCs w:val="21"/>
              </w:rPr>
            </w:pPr>
            <w:r>
              <w:rPr>
                <w:rFonts w:eastAsia="仿宋_GB2312"/>
                <w:kern w:val="0"/>
                <w:szCs w:val="21"/>
              </w:rPr>
              <w:t>机构指定专人或由养老护理员提供服务。</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419</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服务人员熟悉机构内委托服务流程及要求。</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i/>
                <w:iCs/>
                <w:kern w:val="0"/>
                <w:szCs w:val="21"/>
                <w:lang w:eastAsia="zh-Hans"/>
              </w:rPr>
            </w:pPr>
            <w:r>
              <w:rPr>
                <w:rFonts w:eastAsia="仿宋_GB2312"/>
                <w:kern w:val="0"/>
                <w:szCs w:val="21"/>
                <w:lang w:eastAsia="zh-Hans"/>
              </w:rPr>
              <w:t>420</w:t>
            </w:r>
          </w:p>
        </w:tc>
        <w:tc>
          <w:tcPr>
            <w:tcW w:w="2465" w:type="pct"/>
            <w:vAlign w:val="center"/>
          </w:tcPr>
          <w:p>
            <w:pPr>
              <w:adjustRightInd w:val="0"/>
              <w:textAlignment w:val="baseline"/>
              <w:rPr>
                <w:rFonts w:eastAsia="仿宋_GB2312"/>
                <w:kern w:val="0"/>
                <w:szCs w:val="21"/>
                <w:lang w:eastAsia="zh-Hans"/>
              </w:rPr>
            </w:pPr>
            <w:r>
              <w:rPr>
                <w:rFonts w:eastAsia="仿宋_GB2312"/>
                <w:kern w:val="0"/>
                <w:szCs w:val="21"/>
                <w:lang w:eastAsia="zh-Hans"/>
              </w:rPr>
              <w:t>提供代管物品服务，并对物品种类、数量、价值、代管期限等做好记录，由老年人或相关第三方核实、签字。</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3"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421</w:t>
            </w:r>
          </w:p>
        </w:tc>
        <w:tc>
          <w:tcPr>
            <w:tcW w:w="2465" w:type="pct"/>
            <w:vAlign w:val="center"/>
          </w:tcPr>
          <w:p>
            <w:pPr>
              <w:adjustRightInd w:val="0"/>
              <w:textAlignment w:val="baseline"/>
              <w:rPr>
                <w:rFonts w:eastAsia="仿宋_GB2312"/>
                <w:kern w:val="0"/>
                <w:szCs w:val="21"/>
              </w:rPr>
            </w:pPr>
            <w:r>
              <w:rPr>
                <w:rFonts w:eastAsia="仿宋_GB2312"/>
                <w:kern w:val="0"/>
                <w:szCs w:val="21"/>
              </w:rPr>
              <w:t>提供代领、代缴、代购、代办等服务，并对物品种类、数量或事项做好记录，由老年人或相关第三方核实、签字。</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3"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422</w:t>
            </w:r>
          </w:p>
        </w:tc>
        <w:tc>
          <w:tcPr>
            <w:tcW w:w="2465" w:type="pct"/>
            <w:vAlign w:val="center"/>
          </w:tcPr>
          <w:p>
            <w:pPr>
              <w:adjustRightInd w:val="0"/>
              <w:textAlignment w:val="baseline"/>
              <w:rPr>
                <w:rFonts w:eastAsia="仿宋_GB2312"/>
                <w:kern w:val="0"/>
                <w:szCs w:val="21"/>
              </w:rPr>
            </w:pPr>
            <w:r>
              <w:rPr>
                <w:rFonts w:eastAsia="仿宋_GB2312"/>
                <w:kern w:val="0"/>
                <w:szCs w:val="21"/>
              </w:rPr>
              <w:t>协助老年人或按照老年人需求代为网络购物、代为转账时，应经老年人或相关第三方确认，并提醒潜在风险。</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11"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423</w:t>
            </w:r>
          </w:p>
        </w:tc>
        <w:tc>
          <w:tcPr>
            <w:tcW w:w="2465" w:type="pct"/>
            <w:vAlign w:val="center"/>
          </w:tcPr>
          <w:p>
            <w:pPr>
              <w:adjustRightInd w:val="0"/>
              <w:textAlignment w:val="baseline"/>
              <w:rPr>
                <w:rFonts w:eastAsia="仿宋_GB2312"/>
                <w:kern w:val="0"/>
                <w:szCs w:val="21"/>
              </w:rPr>
            </w:pPr>
            <w:r>
              <w:rPr>
                <w:rFonts w:eastAsia="仿宋_GB2312"/>
                <w:kern w:val="0"/>
                <w:szCs w:val="21"/>
              </w:rPr>
              <w:t>在提供委托服务过程中获得有关老年人及老年人家庭等信息，应严格保密，不得外泄。</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询问老年人、查看服务规范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424</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服务人员陪同出行时，应密切关注老年人的身体情况，防止意外发生。</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询问服务人员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425</w:t>
            </w:r>
          </w:p>
        </w:tc>
        <w:tc>
          <w:tcPr>
            <w:tcW w:w="2465" w:type="pct"/>
            <w:vAlign w:val="center"/>
          </w:tcPr>
          <w:p>
            <w:pPr>
              <w:adjustRightInd w:val="0"/>
              <w:textAlignment w:val="baseline"/>
              <w:rPr>
                <w:rFonts w:eastAsia="仿宋_GB2312"/>
                <w:kern w:val="0"/>
                <w:szCs w:val="21"/>
              </w:rPr>
            </w:pPr>
            <w:r>
              <w:rPr>
                <w:rFonts w:eastAsia="仿宋_GB2312"/>
                <w:kern w:val="0"/>
                <w:szCs w:val="21"/>
              </w:rPr>
              <w:t>为老年人安排出行交通时，应使用机构自有车辆或与正规租车服务商合作。</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通过“浙里康养”平台查看协议或记录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426</w:t>
            </w:r>
          </w:p>
        </w:tc>
        <w:tc>
          <w:tcPr>
            <w:tcW w:w="2465" w:type="pct"/>
            <w:vAlign w:val="center"/>
          </w:tcPr>
          <w:p>
            <w:pPr>
              <w:adjustRightInd w:val="0"/>
              <w:textAlignment w:val="baseline"/>
              <w:rPr>
                <w:rFonts w:eastAsia="仿宋_GB2312"/>
                <w:kern w:val="0"/>
                <w:szCs w:val="21"/>
              </w:rPr>
            </w:pPr>
            <w:r>
              <w:rPr>
                <w:rFonts w:eastAsia="仿宋_GB2312"/>
                <w:kern w:val="0"/>
                <w:szCs w:val="21"/>
              </w:rPr>
              <w:t>为老年人提供遗嘱公证服务时，应对接专业法律组织。</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通过“浙里康养”平台查看协议或记录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康复服务</w:t>
            </w:r>
          </w:p>
          <w:p>
            <w:pPr>
              <w:adjustRightInd w:val="0"/>
              <w:jc w:val="center"/>
              <w:textAlignment w:val="baseline"/>
              <w:rPr>
                <w:rFonts w:eastAsia="仿宋_GB2312"/>
                <w:b/>
                <w:bCs/>
                <w:spacing w:val="-4"/>
                <w:kern w:val="0"/>
                <w:szCs w:val="21"/>
              </w:rPr>
            </w:pPr>
            <w:r>
              <w:rPr>
                <w:rFonts w:eastAsia="仿宋_GB2312"/>
                <w:b/>
                <w:bCs/>
                <w:spacing w:val="-4"/>
                <w:kern w:val="0"/>
                <w:szCs w:val="21"/>
              </w:rPr>
              <w:t>（50分）</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（申请3级及以上养老机构须提供此项服务）         </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427</w:t>
            </w:r>
          </w:p>
        </w:tc>
        <w:tc>
          <w:tcPr>
            <w:tcW w:w="2465" w:type="pct"/>
            <w:vAlign w:val="center"/>
          </w:tcPr>
          <w:p>
            <w:pPr>
              <w:adjustRightInd w:val="0"/>
              <w:textAlignment w:val="baseline"/>
              <w:rPr>
                <w:rFonts w:eastAsia="仿宋_GB2312"/>
                <w:kern w:val="0"/>
                <w:szCs w:val="21"/>
              </w:rPr>
            </w:pPr>
            <w:r>
              <w:rPr>
                <w:rFonts w:eastAsia="仿宋_GB2312"/>
                <w:kern w:val="0"/>
                <w:szCs w:val="21"/>
              </w:rPr>
              <w:t>提供肢体康复服务，如功能受限关节的关节活动度的维持和强化训练，弱势肌群的肌力、肌耐力训练，体位转移训练，站立和步行训练等。</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428</w:t>
            </w:r>
          </w:p>
        </w:tc>
        <w:tc>
          <w:tcPr>
            <w:tcW w:w="2465" w:type="pct"/>
            <w:vAlign w:val="center"/>
          </w:tcPr>
          <w:p>
            <w:pPr>
              <w:adjustRightInd w:val="0"/>
              <w:textAlignment w:val="baseline"/>
              <w:rPr>
                <w:rFonts w:eastAsia="仿宋_GB2312"/>
                <w:kern w:val="0"/>
                <w:szCs w:val="21"/>
              </w:rPr>
            </w:pPr>
            <w:r>
              <w:rPr>
                <w:rFonts w:eastAsia="仿宋_GB2312"/>
                <w:kern w:val="0"/>
                <w:szCs w:val="21"/>
              </w:rPr>
              <w:t>提供康复护理服务，包括精神心理康复服务、临床康复护理服务。</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429</w:t>
            </w:r>
          </w:p>
        </w:tc>
        <w:tc>
          <w:tcPr>
            <w:tcW w:w="2465" w:type="pct"/>
            <w:vAlign w:val="center"/>
          </w:tcPr>
          <w:p>
            <w:pPr>
              <w:adjustRightInd w:val="0"/>
              <w:textAlignment w:val="baseline"/>
              <w:rPr>
                <w:rFonts w:eastAsia="仿宋_GB2312"/>
                <w:kern w:val="0"/>
                <w:szCs w:val="21"/>
              </w:rPr>
            </w:pPr>
            <w:r>
              <w:rPr>
                <w:rFonts w:eastAsia="仿宋_GB2312"/>
                <w:kern w:val="0"/>
                <w:szCs w:val="21"/>
              </w:rPr>
              <w:t>在专业医师等专业人员指导下，提供辅助器具适配和使用训练服务，如自助具、假肢、矫形器等。</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康复服务</w:t>
            </w:r>
          </w:p>
          <w:p>
            <w:pPr>
              <w:adjustRightInd w:val="0"/>
              <w:jc w:val="center"/>
              <w:textAlignment w:val="baseline"/>
              <w:rPr>
                <w:rFonts w:eastAsia="仿宋_GB2312"/>
                <w:b/>
                <w:bCs/>
                <w:spacing w:val="-4"/>
                <w:kern w:val="0"/>
                <w:szCs w:val="21"/>
              </w:rPr>
            </w:pPr>
            <w:r>
              <w:rPr>
                <w:rFonts w:eastAsia="仿宋_GB2312"/>
                <w:b/>
                <w:bCs/>
                <w:spacing w:val="-4"/>
                <w:kern w:val="0"/>
                <w:szCs w:val="21"/>
              </w:rPr>
              <w:t>（50分）</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（申请3级及以上养老机构须提供此项服务）         </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430</w:t>
            </w:r>
          </w:p>
        </w:tc>
        <w:tc>
          <w:tcPr>
            <w:tcW w:w="2465" w:type="pct"/>
            <w:vAlign w:val="center"/>
          </w:tcPr>
          <w:p>
            <w:pPr>
              <w:adjustRightInd w:val="0"/>
              <w:textAlignment w:val="baseline"/>
              <w:rPr>
                <w:rFonts w:eastAsia="仿宋_GB2312"/>
                <w:kern w:val="0"/>
                <w:szCs w:val="21"/>
              </w:rPr>
            </w:pPr>
            <w:r>
              <w:rPr>
                <w:rFonts w:eastAsia="仿宋_GB2312"/>
                <w:kern w:val="0"/>
                <w:szCs w:val="21"/>
              </w:rPr>
              <w:t>对于有认知障碍的老年人，根据需求开展非药物干预措施，如人生回顾疗法，缅怀记忆疗法等。</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431</w:t>
            </w:r>
          </w:p>
        </w:tc>
        <w:tc>
          <w:tcPr>
            <w:tcW w:w="2465" w:type="pct"/>
            <w:vAlign w:val="center"/>
          </w:tcPr>
          <w:p>
            <w:pPr>
              <w:adjustRightInd w:val="0"/>
              <w:textAlignment w:val="baseline"/>
              <w:rPr>
                <w:rFonts w:eastAsia="仿宋_GB2312"/>
                <w:kern w:val="0"/>
                <w:szCs w:val="21"/>
              </w:rPr>
            </w:pPr>
            <w:r>
              <w:rPr>
                <w:rFonts w:eastAsia="仿宋_GB2312"/>
                <w:kern w:val="0"/>
                <w:szCs w:val="21"/>
              </w:rPr>
              <w:t>提供康复咨询服务，包括康复训练的适应症、禁忌症、注意事项、方法、强度、频率和时间等。</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25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432</w:t>
            </w:r>
          </w:p>
        </w:tc>
        <w:tc>
          <w:tcPr>
            <w:tcW w:w="2465" w:type="pct"/>
            <w:vAlign w:val="center"/>
          </w:tcPr>
          <w:p>
            <w:pPr>
              <w:adjustRightInd w:val="0"/>
              <w:textAlignment w:val="baseline"/>
              <w:rPr>
                <w:rFonts w:eastAsia="仿宋_GB2312"/>
                <w:kern w:val="0"/>
                <w:szCs w:val="21"/>
              </w:rPr>
            </w:pPr>
            <w:r>
              <w:rPr>
                <w:rFonts w:eastAsia="仿宋_GB2312"/>
                <w:kern w:val="0"/>
                <w:szCs w:val="21"/>
              </w:rPr>
              <w:t xml:space="preserve">（1）有1名及以上专职或兼职康复医师（取得助理执业医师及以上），下达康复治疗处方或康复护理医嘱，得2分；                                                                                  </w:t>
            </w:r>
          </w:p>
          <w:p>
            <w:pPr>
              <w:adjustRightInd w:val="0"/>
              <w:textAlignment w:val="baseline"/>
              <w:rPr>
                <w:rFonts w:eastAsia="仿宋_GB2312"/>
                <w:kern w:val="0"/>
                <w:szCs w:val="21"/>
              </w:rPr>
            </w:pPr>
            <w:r>
              <w:rPr>
                <w:rFonts w:eastAsia="仿宋_GB2312"/>
                <w:kern w:val="0"/>
                <w:szCs w:val="21"/>
              </w:rPr>
              <w:t>（2）有1名及以上医师（取得助理执业医师及以上），下达医嘱，得1分。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通过“浙里康养”平台查看证照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433</w:t>
            </w:r>
          </w:p>
        </w:tc>
        <w:tc>
          <w:tcPr>
            <w:tcW w:w="2465" w:type="pct"/>
            <w:vAlign w:val="center"/>
          </w:tcPr>
          <w:p>
            <w:pPr>
              <w:adjustRightInd w:val="0"/>
              <w:textAlignment w:val="baseline"/>
              <w:rPr>
                <w:rFonts w:eastAsia="仿宋_GB2312"/>
                <w:kern w:val="0"/>
                <w:szCs w:val="21"/>
              </w:rPr>
            </w:pPr>
            <w:r>
              <w:rPr>
                <w:rFonts w:eastAsia="仿宋_GB2312"/>
                <w:kern w:val="0"/>
                <w:szCs w:val="21"/>
              </w:rPr>
              <w:t>有1名及以上专职或兼职康复治疗师，开展临床康复治疗活动。</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通过“浙里康养”平台查看证照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434</w:t>
            </w:r>
          </w:p>
        </w:tc>
        <w:tc>
          <w:tcPr>
            <w:tcW w:w="2465" w:type="pct"/>
            <w:vAlign w:val="center"/>
          </w:tcPr>
          <w:p>
            <w:pPr>
              <w:adjustRightInd w:val="0"/>
              <w:textAlignment w:val="baseline"/>
              <w:rPr>
                <w:rFonts w:eastAsia="仿宋_GB2312"/>
                <w:kern w:val="0"/>
                <w:szCs w:val="21"/>
              </w:rPr>
            </w:pPr>
            <w:r>
              <w:rPr>
                <w:rFonts w:eastAsia="仿宋_GB2312"/>
                <w:kern w:val="0"/>
                <w:szCs w:val="21"/>
              </w:rPr>
              <w:t xml:space="preserve">（1）有1名及以上护士提供康复护理服务，得2分；                                              </w:t>
            </w:r>
          </w:p>
          <w:p>
            <w:pPr>
              <w:adjustRightInd w:val="0"/>
              <w:textAlignment w:val="baseline"/>
              <w:rPr>
                <w:rFonts w:eastAsia="仿宋_GB2312"/>
                <w:kern w:val="0"/>
                <w:szCs w:val="21"/>
              </w:rPr>
            </w:pPr>
            <w:r>
              <w:rPr>
                <w:rFonts w:eastAsia="仿宋_GB2312"/>
                <w:kern w:val="0"/>
                <w:szCs w:val="21"/>
              </w:rPr>
              <w:t>（2）有经康复知识技能培训的养老护理员，提供康复护理服务，得1分。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通过“浙里康养”平台查看证照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435</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服务人员熟悉机构内康复服务流程。</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436</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服务人员熟悉机构内康复设备操作规程。</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437</w:t>
            </w:r>
          </w:p>
        </w:tc>
        <w:tc>
          <w:tcPr>
            <w:tcW w:w="2465" w:type="pct"/>
            <w:vAlign w:val="center"/>
          </w:tcPr>
          <w:p>
            <w:pPr>
              <w:adjustRightInd w:val="0"/>
              <w:textAlignment w:val="baseline"/>
              <w:rPr>
                <w:rFonts w:eastAsia="仿宋_GB2312"/>
                <w:kern w:val="0"/>
                <w:szCs w:val="21"/>
              </w:rPr>
            </w:pPr>
            <w:r>
              <w:rPr>
                <w:rFonts w:eastAsia="仿宋_GB2312"/>
                <w:kern w:val="0"/>
                <w:szCs w:val="21"/>
              </w:rPr>
              <w:t>在提供康复服务前，对老年人进行康复功能评定，生成评估报告。</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通过“浙里康养”平台查看评定报告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438</w:t>
            </w:r>
          </w:p>
        </w:tc>
        <w:tc>
          <w:tcPr>
            <w:tcW w:w="2465" w:type="pct"/>
            <w:vAlign w:val="center"/>
          </w:tcPr>
          <w:p>
            <w:pPr>
              <w:adjustRightInd w:val="0"/>
              <w:textAlignment w:val="baseline"/>
              <w:rPr>
                <w:rFonts w:eastAsia="仿宋_GB2312"/>
                <w:kern w:val="0"/>
                <w:szCs w:val="21"/>
              </w:rPr>
            </w:pPr>
            <w:r>
              <w:rPr>
                <w:rFonts w:eastAsia="仿宋_GB2312"/>
                <w:kern w:val="0"/>
                <w:szCs w:val="21"/>
              </w:rPr>
              <w:t>向老年人或相关第三方出具评估报告，并签字确认。</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通过“浙里康养”平台查看评定报告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19"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439</w:t>
            </w:r>
          </w:p>
        </w:tc>
        <w:tc>
          <w:tcPr>
            <w:tcW w:w="2465" w:type="pct"/>
            <w:vAlign w:val="center"/>
          </w:tcPr>
          <w:p>
            <w:pPr>
              <w:adjustRightInd w:val="0"/>
              <w:textAlignment w:val="baseline"/>
              <w:rPr>
                <w:rFonts w:eastAsia="仿宋_GB2312"/>
                <w:kern w:val="0"/>
                <w:szCs w:val="21"/>
              </w:rPr>
            </w:pPr>
            <w:r>
              <w:rPr>
                <w:rFonts w:eastAsia="仿宋_GB2312"/>
                <w:kern w:val="0"/>
                <w:szCs w:val="21"/>
              </w:rPr>
              <w:t>根据评估报告制定相适应的康复方案/计划，康复方案/计划包括问题描述、预期目标、具体方法、执行者、预计执行时间、执行状况等。</w:t>
            </w:r>
          </w:p>
          <w:p>
            <w:pPr>
              <w:adjustRightInd w:val="0"/>
              <w:textAlignment w:val="baseline"/>
              <w:rPr>
                <w:rFonts w:eastAsia="仿宋_GB2312"/>
                <w:kern w:val="0"/>
                <w:szCs w:val="21"/>
              </w:rPr>
            </w:pPr>
            <w:r>
              <w:rPr>
                <w:rFonts w:eastAsia="仿宋_GB2312"/>
                <w:kern w:val="0"/>
                <w:szCs w:val="21"/>
              </w:rPr>
              <w:t>注：内容不全的，得2分。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通过“浙里康养”平台查看康复方案/计划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440</w:t>
            </w:r>
          </w:p>
        </w:tc>
        <w:tc>
          <w:tcPr>
            <w:tcW w:w="2465" w:type="pct"/>
            <w:vAlign w:val="center"/>
          </w:tcPr>
          <w:p>
            <w:pPr>
              <w:adjustRightInd w:val="0"/>
              <w:textAlignment w:val="baseline"/>
              <w:rPr>
                <w:rFonts w:eastAsia="仿宋_GB2312"/>
                <w:kern w:val="0"/>
                <w:szCs w:val="21"/>
              </w:rPr>
            </w:pPr>
            <w:r>
              <w:rPr>
                <w:rFonts w:eastAsia="仿宋_GB2312"/>
                <w:kern w:val="0"/>
                <w:szCs w:val="21"/>
              </w:rPr>
              <w:t>康复方案/计划在老年人或相关第三方认可后实施。</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询问老年人或相关第三方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hint="eastAsia" w:eastAsia="仿宋_GB2312"/>
                <w:b/>
                <w:bCs/>
                <w:kern w:val="0"/>
                <w:szCs w:val="21"/>
              </w:rPr>
            </w:pPr>
            <w:r>
              <w:rPr>
                <w:rFonts w:eastAsia="仿宋_GB2312"/>
                <w:b/>
                <w:bCs/>
                <w:kern w:val="0"/>
                <w:szCs w:val="21"/>
              </w:rPr>
              <w:t>服务   （550分）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康复服务</w:t>
            </w:r>
          </w:p>
          <w:p>
            <w:pPr>
              <w:adjustRightInd w:val="0"/>
              <w:jc w:val="center"/>
              <w:textAlignment w:val="baseline"/>
              <w:rPr>
                <w:rFonts w:eastAsia="仿宋_GB2312"/>
                <w:b/>
                <w:bCs/>
                <w:spacing w:val="-4"/>
                <w:kern w:val="0"/>
                <w:szCs w:val="21"/>
              </w:rPr>
            </w:pPr>
            <w:r>
              <w:rPr>
                <w:rFonts w:eastAsia="仿宋_GB2312"/>
                <w:b/>
                <w:bCs/>
                <w:spacing w:val="-4"/>
                <w:kern w:val="0"/>
                <w:szCs w:val="21"/>
              </w:rPr>
              <w:t>（50分）</w:t>
            </w:r>
          </w:p>
          <w:p>
            <w:pPr>
              <w:adjustRightInd w:val="0"/>
              <w:jc w:val="center"/>
              <w:textAlignment w:val="baseline"/>
              <w:rPr>
                <w:rFonts w:eastAsia="仿宋_GB2312"/>
                <w:b/>
                <w:bCs/>
                <w:spacing w:val="-4"/>
                <w:kern w:val="0"/>
                <w:szCs w:val="21"/>
              </w:rPr>
            </w:pPr>
            <w:r>
              <w:rPr>
                <w:rFonts w:eastAsia="仿宋_GB2312"/>
                <w:b/>
                <w:bCs/>
                <w:spacing w:val="-4"/>
                <w:kern w:val="0"/>
                <w:szCs w:val="21"/>
              </w:rPr>
              <w:t>（申请3级及以上养老机构须提供此项服务）</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441</w:t>
            </w:r>
          </w:p>
        </w:tc>
        <w:tc>
          <w:tcPr>
            <w:tcW w:w="2465" w:type="pct"/>
            <w:vAlign w:val="center"/>
          </w:tcPr>
          <w:p>
            <w:pPr>
              <w:adjustRightInd w:val="0"/>
              <w:textAlignment w:val="baseline"/>
              <w:rPr>
                <w:rFonts w:eastAsia="仿宋_GB2312"/>
                <w:kern w:val="0"/>
                <w:szCs w:val="21"/>
              </w:rPr>
            </w:pPr>
            <w:r>
              <w:rPr>
                <w:rFonts w:eastAsia="仿宋_GB2312"/>
                <w:kern w:val="0"/>
                <w:szCs w:val="21"/>
              </w:rPr>
              <w:t>康复过程记录与康复方案/计划一致。</w:t>
            </w:r>
          </w:p>
          <w:p>
            <w:pPr>
              <w:adjustRightInd w:val="0"/>
              <w:textAlignment w:val="baseline"/>
              <w:rPr>
                <w:rFonts w:eastAsia="仿宋_GB2312"/>
                <w:kern w:val="0"/>
                <w:szCs w:val="21"/>
              </w:rPr>
            </w:pPr>
            <w:r>
              <w:rPr>
                <w:rFonts w:eastAsia="仿宋_GB2312"/>
                <w:kern w:val="0"/>
                <w:szCs w:val="21"/>
              </w:rPr>
              <w:t>注：康复过程记录与康复方案/计划不完全一致的，得2分。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442</w:t>
            </w:r>
          </w:p>
        </w:tc>
        <w:tc>
          <w:tcPr>
            <w:tcW w:w="2465" w:type="pct"/>
            <w:vAlign w:val="center"/>
          </w:tcPr>
          <w:p>
            <w:pPr>
              <w:adjustRightInd w:val="0"/>
              <w:textAlignment w:val="baseline"/>
              <w:rPr>
                <w:rFonts w:eastAsia="仿宋_GB2312"/>
                <w:kern w:val="0"/>
                <w:szCs w:val="21"/>
              </w:rPr>
            </w:pPr>
            <w:r>
              <w:rPr>
                <w:rFonts w:eastAsia="仿宋_GB2312"/>
                <w:kern w:val="0"/>
                <w:szCs w:val="21"/>
              </w:rPr>
              <w:t>康复记录书写及时、完整、无空项。</w:t>
            </w:r>
          </w:p>
          <w:p>
            <w:pPr>
              <w:adjustRightInd w:val="0"/>
              <w:textAlignment w:val="baseline"/>
              <w:rPr>
                <w:rFonts w:eastAsia="仿宋_GB2312"/>
                <w:kern w:val="0"/>
                <w:szCs w:val="21"/>
              </w:rPr>
            </w:pPr>
            <w:r>
              <w:rPr>
                <w:rFonts w:eastAsia="仿宋_GB2312"/>
                <w:kern w:val="0"/>
                <w:szCs w:val="21"/>
              </w:rPr>
              <w:t>注：发现1处不符要求扣1分，最多扣3分。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443</w:t>
            </w:r>
          </w:p>
        </w:tc>
        <w:tc>
          <w:tcPr>
            <w:tcW w:w="2465" w:type="pct"/>
            <w:vAlign w:val="center"/>
          </w:tcPr>
          <w:p>
            <w:pPr>
              <w:adjustRightInd w:val="0"/>
              <w:textAlignment w:val="baseline"/>
              <w:rPr>
                <w:rFonts w:eastAsia="仿宋_GB2312"/>
                <w:kern w:val="0"/>
                <w:szCs w:val="21"/>
              </w:rPr>
            </w:pPr>
            <w:r>
              <w:rPr>
                <w:rFonts w:eastAsia="仿宋_GB2312"/>
                <w:kern w:val="0"/>
                <w:szCs w:val="21"/>
              </w:rPr>
              <w:t>对老年人接受康复服务的内容、方法和效果进行评估，包括中期康复评估和末期康复评估。</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444</w:t>
            </w:r>
          </w:p>
        </w:tc>
        <w:tc>
          <w:tcPr>
            <w:tcW w:w="2465" w:type="pct"/>
            <w:vAlign w:val="center"/>
          </w:tcPr>
          <w:p>
            <w:pPr>
              <w:adjustRightInd w:val="0"/>
              <w:textAlignment w:val="baseline"/>
              <w:rPr>
                <w:rFonts w:eastAsia="仿宋_GB2312"/>
                <w:kern w:val="0"/>
                <w:szCs w:val="21"/>
              </w:rPr>
            </w:pPr>
            <w:r>
              <w:rPr>
                <w:rFonts w:eastAsia="仿宋_GB2312"/>
                <w:kern w:val="0"/>
                <w:szCs w:val="21"/>
              </w:rPr>
              <w:t>康复档案一人一档，装订整齐，留存备查。</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查看档案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445</w:t>
            </w:r>
          </w:p>
        </w:tc>
        <w:tc>
          <w:tcPr>
            <w:tcW w:w="2465" w:type="pct"/>
            <w:vAlign w:val="center"/>
          </w:tcPr>
          <w:p>
            <w:pPr>
              <w:adjustRightInd w:val="0"/>
              <w:textAlignment w:val="baseline"/>
              <w:rPr>
                <w:rFonts w:eastAsia="仿宋_GB2312"/>
                <w:kern w:val="0"/>
                <w:szCs w:val="21"/>
              </w:rPr>
            </w:pPr>
            <w:r>
              <w:rPr>
                <w:rFonts w:eastAsia="仿宋_GB2312"/>
                <w:kern w:val="0"/>
                <w:szCs w:val="21"/>
              </w:rPr>
              <w:t>制定康复设备与器材安全检查、维修、更新制度并予以执行。</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教育服务</w:t>
            </w:r>
          </w:p>
          <w:p>
            <w:pPr>
              <w:adjustRightInd w:val="0"/>
              <w:jc w:val="center"/>
              <w:textAlignment w:val="baseline"/>
              <w:rPr>
                <w:rFonts w:eastAsia="仿宋_GB2312"/>
                <w:b/>
                <w:bCs/>
                <w:spacing w:val="-4"/>
                <w:kern w:val="0"/>
                <w:szCs w:val="21"/>
              </w:rPr>
            </w:pPr>
            <w:r>
              <w:rPr>
                <w:rFonts w:eastAsia="仿宋_GB2312"/>
                <w:b/>
                <w:bCs/>
                <w:spacing w:val="-4"/>
                <w:kern w:val="0"/>
                <w:szCs w:val="21"/>
              </w:rPr>
              <w:t>（19分）</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（申请4级及以上养老机构须提供此项服务）         </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446</w:t>
            </w:r>
          </w:p>
        </w:tc>
        <w:tc>
          <w:tcPr>
            <w:tcW w:w="2465" w:type="pct"/>
            <w:vAlign w:val="center"/>
          </w:tcPr>
          <w:p>
            <w:pPr>
              <w:adjustRightInd w:val="0"/>
              <w:textAlignment w:val="baseline"/>
              <w:rPr>
                <w:rFonts w:eastAsia="仿宋_GB2312"/>
                <w:kern w:val="0"/>
                <w:szCs w:val="21"/>
              </w:rPr>
            </w:pPr>
            <w:r>
              <w:rPr>
                <w:rFonts w:eastAsia="仿宋_GB2312"/>
                <w:kern w:val="0"/>
                <w:szCs w:val="21"/>
              </w:rPr>
              <w:t>开展老年教育活动。</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447</w:t>
            </w:r>
          </w:p>
        </w:tc>
        <w:tc>
          <w:tcPr>
            <w:tcW w:w="2465" w:type="pct"/>
            <w:vAlign w:val="center"/>
          </w:tcPr>
          <w:p>
            <w:pPr>
              <w:adjustRightInd w:val="0"/>
              <w:textAlignment w:val="baseline"/>
              <w:rPr>
                <w:rFonts w:eastAsia="仿宋_GB2312"/>
                <w:kern w:val="0"/>
                <w:szCs w:val="21"/>
              </w:rPr>
            </w:pPr>
            <w:r>
              <w:rPr>
                <w:rFonts w:eastAsia="仿宋_GB2312"/>
                <w:kern w:val="0"/>
                <w:szCs w:val="21"/>
              </w:rPr>
              <w:t>由相关专业人员、志愿者组织实施教育活动，并做好记录。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查看记录、询问服务人员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448</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服务人员熟悉机构内教育服务流程，教学目标和方案。</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491"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449</w:t>
            </w:r>
          </w:p>
        </w:tc>
        <w:tc>
          <w:tcPr>
            <w:tcW w:w="2465" w:type="pct"/>
            <w:vAlign w:val="center"/>
          </w:tcPr>
          <w:p>
            <w:pPr>
              <w:adjustRightInd w:val="0"/>
              <w:textAlignment w:val="baseline"/>
              <w:rPr>
                <w:rFonts w:eastAsia="仿宋_GB2312"/>
                <w:kern w:val="0"/>
                <w:szCs w:val="21"/>
              </w:rPr>
            </w:pPr>
            <w:r>
              <w:rPr>
                <w:rFonts w:eastAsia="仿宋_GB2312"/>
                <w:kern w:val="0"/>
                <w:szCs w:val="21"/>
              </w:rPr>
              <w:t xml:space="preserve">（1）设立老年大学，有系统的课程安排，得4分；                                                   </w:t>
            </w:r>
          </w:p>
          <w:p>
            <w:pPr>
              <w:adjustRightInd w:val="0"/>
              <w:textAlignment w:val="baseline"/>
              <w:rPr>
                <w:rFonts w:eastAsia="仿宋_GB2312"/>
                <w:kern w:val="0"/>
                <w:szCs w:val="21"/>
              </w:rPr>
            </w:pPr>
            <w:r>
              <w:rPr>
                <w:rFonts w:eastAsia="仿宋_GB2312"/>
                <w:kern w:val="0"/>
                <w:szCs w:val="21"/>
              </w:rPr>
              <w:t xml:space="preserve">（2）能够便利参与周边老年大学学习点，且每季度至少举办1次老年课堂或各类知识讲座，得3分；                                                                                                       </w:t>
            </w:r>
          </w:p>
          <w:p>
            <w:pPr>
              <w:adjustRightInd w:val="0"/>
              <w:textAlignment w:val="baseline"/>
              <w:rPr>
                <w:rFonts w:eastAsia="仿宋_GB2312"/>
                <w:kern w:val="0"/>
                <w:szCs w:val="21"/>
              </w:rPr>
            </w:pPr>
            <w:r>
              <w:rPr>
                <w:rFonts w:eastAsia="仿宋_GB2312"/>
                <w:kern w:val="0"/>
                <w:szCs w:val="21"/>
              </w:rPr>
              <w:t>（3）每季度至少举办1次老年课堂或各类知识讲座，得2分；                                        （4）每半年至少举办1次老年课堂或各类知识讲座，得1分。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现场查看、查看记录、询问老年人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450</w:t>
            </w:r>
          </w:p>
        </w:tc>
        <w:tc>
          <w:tcPr>
            <w:tcW w:w="2465" w:type="pct"/>
            <w:vAlign w:val="center"/>
          </w:tcPr>
          <w:p>
            <w:pPr>
              <w:adjustRightInd w:val="0"/>
              <w:textAlignment w:val="baseline"/>
              <w:rPr>
                <w:rFonts w:eastAsia="仿宋_GB2312"/>
                <w:kern w:val="0"/>
                <w:szCs w:val="21"/>
              </w:rPr>
            </w:pPr>
            <w:r>
              <w:rPr>
                <w:rFonts w:eastAsia="仿宋_GB2312"/>
                <w:kern w:val="0"/>
                <w:szCs w:val="21"/>
              </w:rPr>
              <w:t>在开展教育活动前，调查老年人服务需求，并做好记录。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查看活动需求评估记录、询问老年人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451</w:t>
            </w:r>
          </w:p>
        </w:tc>
        <w:tc>
          <w:tcPr>
            <w:tcW w:w="2465" w:type="pct"/>
            <w:vAlign w:val="center"/>
          </w:tcPr>
          <w:p>
            <w:pPr>
              <w:adjustRightInd w:val="0"/>
              <w:textAlignment w:val="baseline"/>
              <w:rPr>
                <w:rFonts w:eastAsia="仿宋_GB2312"/>
                <w:kern w:val="0"/>
                <w:szCs w:val="21"/>
              </w:rPr>
            </w:pPr>
            <w:r>
              <w:rPr>
                <w:rFonts w:eastAsia="仿宋_GB2312"/>
                <w:kern w:val="0"/>
                <w:szCs w:val="21"/>
              </w:rPr>
              <w:t>具备教学计划、教案教材、教师名单、学员花名册、教学记录。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通过“浙里康养”平台查看文本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452</w:t>
            </w:r>
          </w:p>
        </w:tc>
        <w:tc>
          <w:tcPr>
            <w:tcW w:w="2465" w:type="pct"/>
            <w:vAlign w:val="center"/>
          </w:tcPr>
          <w:p>
            <w:pPr>
              <w:adjustRightInd w:val="0"/>
              <w:textAlignment w:val="baseline"/>
              <w:rPr>
                <w:rFonts w:eastAsia="仿宋_GB2312"/>
                <w:kern w:val="0"/>
                <w:szCs w:val="21"/>
              </w:rPr>
            </w:pPr>
            <w:r>
              <w:rPr>
                <w:rFonts w:eastAsia="仿宋_GB2312"/>
                <w:kern w:val="0"/>
                <w:szCs w:val="21"/>
              </w:rPr>
              <w:t xml:space="preserve">（1）有独立的场地，有专门的教学设备且能正常使用，得2分；                                 </w:t>
            </w:r>
          </w:p>
          <w:p>
            <w:pPr>
              <w:adjustRightInd w:val="0"/>
              <w:textAlignment w:val="baseline"/>
              <w:rPr>
                <w:rFonts w:eastAsia="仿宋_GB2312"/>
                <w:kern w:val="0"/>
                <w:szCs w:val="21"/>
              </w:rPr>
            </w:pPr>
            <w:r>
              <w:rPr>
                <w:rFonts w:eastAsia="仿宋_GB2312"/>
                <w:kern w:val="0"/>
                <w:szCs w:val="21"/>
              </w:rPr>
              <w:t>（2）有与其他服务共用的场地，有基本设备且能正常使用，得1分。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   （550分）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教育服务</w:t>
            </w:r>
          </w:p>
          <w:p>
            <w:pPr>
              <w:adjustRightInd w:val="0"/>
              <w:jc w:val="center"/>
              <w:textAlignment w:val="baseline"/>
              <w:rPr>
                <w:rFonts w:eastAsia="仿宋_GB2312"/>
                <w:b/>
                <w:bCs/>
                <w:spacing w:val="-4"/>
                <w:kern w:val="0"/>
                <w:szCs w:val="21"/>
              </w:rPr>
            </w:pPr>
            <w:r>
              <w:rPr>
                <w:rFonts w:eastAsia="仿宋_GB2312"/>
                <w:b/>
                <w:bCs/>
                <w:spacing w:val="-4"/>
                <w:kern w:val="0"/>
                <w:szCs w:val="21"/>
              </w:rPr>
              <w:t>（19分）</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（申请4级及以上养老机构须提供此项服务）         </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453</w:t>
            </w:r>
          </w:p>
        </w:tc>
        <w:tc>
          <w:tcPr>
            <w:tcW w:w="2465" w:type="pct"/>
            <w:vAlign w:val="center"/>
          </w:tcPr>
          <w:p>
            <w:pPr>
              <w:adjustRightInd w:val="0"/>
              <w:textAlignment w:val="baseline"/>
              <w:rPr>
                <w:rFonts w:eastAsia="仿宋_GB2312"/>
                <w:kern w:val="0"/>
                <w:szCs w:val="21"/>
              </w:rPr>
            </w:pPr>
            <w:r>
              <w:rPr>
                <w:rFonts w:eastAsia="仿宋_GB2312"/>
                <w:kern w:val="0"/>
                <w:szCs w:val="21"/>
              </w:rPr>
              <w:t>教育内容丰富，包括安全知识、思想道德、科学文化、心理健康、法律法规、消费理财、闲暇生活、代际沟通、生命关怀等。</w:t>
            </w:r>
          </w:p>
          <w:p>
            <w:pPr>
              <w:adjustRightInd w:val="0"/>
              <w:textAlignment w:val="baseline"/>
              <w:rPr>
                <w:rFonts w:eastAsia="仿宋_GB2312"/>
                <w:kern w:val="0"/>
                <w:szCs w:val="21"/>
              </w:rPr>
            </w:pPr>
            <w:r>
              <w:rPr>
                <w:rFonts w:eastAsia="仿宋_GB2312"/>
                <w:kern w:val="0"/>
                <w:szCs w:val="21"/>
              </w:rPr>
              <w:t>注：提供3种以上教育内容的，得0.5分；提供4-6种的，得1分；提供7种及以上的，得2分。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查看记录、询问老年人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454</w:t>
            </w:r>
          </w:p>
        </w:tc>
        <w:tc>
          <w:tcPr>
            <w:tcW w:w="2465" w:type="pct"/>
            <w:vAlign w:val="center"/>
          </w:tcPr>
          <w:p>
            <w:pPr>
              <w:adjustRightInd w:val="0"/>
              <w:textAlignment w:val="baseline"/>
              <w:rPr>
                <w:rFonts w:eastAsia="仿宋_GB2312"/>
                <w:kern w:val="0"/>
                <w:szCs w:val="21"/>
              </w:rPr>
            </w:pPr>
            <w:r>
              <w:rPr>
                <w:rFonts w:eastAsia="仿宋_GB2312"/>
                <w:kern w:val="0"/>
                <w:szCs w:val="21"/>
              </w:rPr>
              <w:t>能够提供多种学习形式供老年人选择，如网上学习、游学、志愿服务等。</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455</w:t>
            </w:r>
          </w:p>
        </w:tc>
        <w:tc>
          <w:tcPr>
            <w:tcW w:w="2465" w:type="pct"/>
            <w:vAlign w:val="center"/>
          </w:tcPr>
          <w:p>
            <w:pPr>
              <w:adjustRightInd w:val="0"/>
              <w:textAlignment w:val="baseline"/>
              <w:rPr>
                <w:rFonts w:eastAsia="仿宋_GB2312"/>
                <w:kern w:val="0"/>
                <w:szCs w:val="21"/>
              </w:rPr>
            </w:pPr>
            <w:r>
              <w:rPr>
                <w:rFonts w:eastAsia="仿宋_GB2312"/>
                <w:kern w:val="0"/>
                <w:szCs w:val="21"/>
              </w:rPr>
              <w:t>开展老年人教育活动时，做好视频、照片、文字等服务记录。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534"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iCs/>
                <w:spacing w:val="-4"/>
                <w:kern w:val="0"/>
                <w:szCs w:val="21"/>
              </w:rPr>
              <w:t>社区</w:t>
            </w:r>
            <w:r>
              <w:rPr>
                <w:rFonts w:eastAsia="仿宋_GB2312"/>
                <w:b/>
                <w:bCs/>
                <w:spacing w:val="-4"/>
                <w:kern w:val="0"/>
                <w:szCs w:val="21"/>
              </w:rPr>
              <w:t>居家上门服务</w:t>
            </w:r>
          </w:p>
          <w:p>
            <w:pPr>
              <w:adjustRightInd w:val="0"/>
              <w:jc w:val="center"/>
              <w:textAlignment w:val="baseline"/>
              <w:rPr>
                <w:rFonts w:eastAsia="仿宋_GB2312"/>
                <w:b/>
                <w:bCs/>
                <w:spacing w:val="-4"/>
                <w:kern w:val="0"/>
                <w:szCs w:val="21"/>
              </w:rPr>
            </w:pPr>
            <w:r>
              <w:rPr>
                <w:rFonts w:eastAsia="仿宋_GB2312"/>
                <w:b/>
                <w:bCs/>
                <w:spacing w:val="-4"/>
                <w:kern w:val="0"/>
                <w:szCs w:val="21"/>
              </w:rPr>
              <w:t>（27分）</w:t>
            </w:r>
          </w:p>
          <w:p>
            <w:pPr>
              <w:adjustRightInd w:val="0"/>
              <w:jc w:val="center"/>
              <w:textAlignment w:val="baseline"/>
              <w:rPr>
                <w:rFonts w:eastAsia="仿宋_GB2312"/>
                <w:b/>
                <w:bCs/>
                <w:spacing w:val="-4"/>
                <w:kern w:val="0"/>
                <w:szCs w:val="21"/>
              </w:rPr>
            </w:pPr>
            <w:r>
              <w:rPr>
                <w:rFonts w:eastAsia="仿宋_GB2312"/>
                <w:b/>
                <w:bCs/>
                <w:spacing w:val="-4"/>
                <w:kern w:val="0"/>
                <w:szCs w:val="21"/>
              </w:rPr>
              <w:t xml:space="preserve">（申请5级养老机构须提供此项服务）         </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456</w:t>
            </w:r>
          </w:p>
        </w:tc>
        <w:tc>
          <w:tcPr>
            <w:tcW w:w="2465" w:type="pct"/>
            <w:vAlign w:val="center"/>
          </w:tcPr>
          <w:p>
            <w:pPr>
              <w:adjustRightInd w:val="0"/>
              <w:textAlignment w:val="baseline"/>
              <w:rPr>
                <w:rFonts w:eastAsia="仿宋_GB2312"/>
                <w:kern w:val="0"/>
                <w:szCs w:val="21"/>
              </w:rPr>
            </w:pPr>
            <w:r>
              <w:rPr>
                <w:rFonts w:eastAsia="仿宋_GB2312"/>
                <w:kern w:val="0"/>
                <w:szCs w:val="21"/>
              </w:rPr>
              <w:t>提供生活照料服务、膳食服务、清洁卫生服务、洗涤服务、医疗护理服务、文化娱乐服务、心理/精神支持服务、缓和照顾服务、委托服务、康复服务、教育服务（直接上门提供服务或对社区老年人开放均可）。</w:t>
            </w:r>
          </w:p>
          <w:p>
            <w:pPr>
              <w:adjustRightInd w:val="0"/>
              <w:textAlignment w:val="baseline"/>
              <w:rPr>
                <w:rFonts w:eastAsia="仿宋_GB2312"/>
                <w:kern w:val="0"/>
                <w:szCs w:val="21"/>
              </w:rPr>
            </w:pPr>
            <w:r>
              <w:rPr>
                <w:rFonts w:eastAsia="仿宋_GB2312"/>
                <w:kern w:val="0"/>
                <w:szCs w:val="21"/>
              </w:rPr>
              <w:t>注：提供至少5项服务，得5分；提供至少3项服务，得3分；提供至少1项服务，得1分。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5</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457</w:t>
            </w:r>
          </w:p>
        </w:tc>
        <w:tc>
          <w:tcPr>
            <w:tcW w:w="2465" w:type="pct"/>
            <w:vAlign w:val="center"/>
          </w:tcPr>
          <w:p>
            <w:pPr>
              <w:adjustRightInd w:val="0"/>
              <w:textAlignment w:val="baseline"/>
              <w:rPr>
                <w:rFonts w:eastAsia="仿宋_GB2312"/>
                <w:kern w:val="0"/>
                <w:szCs w:val="21"/>
              </w:rPr>
            </w:pPr>
            <w:r>
              <w:rPr>
                <w:rFonts w:eastAsia="仿宋_GB2312"/>
                <w:kern w:val="0"/>
                <w:szCs w:val="21"/>
              </w:rPr>
              <w:t>为社区养老服务组织或老年人家属提供专业支持，如人员技能培训、家庭照顾者培训、外派社会工作者到社区开展活动，为社区和家庭提供适老化改造咨询服务、承接社区老年人社会工作项目等。</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458</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服务人员经相关专业培训，并做好记录。</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通过“浙里康养”平台查看证照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459</w:t>
            </w:r>
          </w:p>
        </w:tc>
        <w:tc>
          <w:tcPr>
            <w:tcW w:w="2465" w:type="pct"/>
            <w:vAlign w:val="center"/>
          </w:tcPr>
          <w:p>
            <w:pPr>
              <w:adjustRightInd w:val="0"/>
              <w:textAlignment w:val="baseline"/>
              <w:rPr>
                <w:rFonts w:eastAsia="仿宋_GB2312"/>
                <w:kern w:val="0"/>
                <w:szCs w:val="21"/>
              </w:rPr>
            </w:pPr>
            <w:r>
              <w:rPr>
                <w:rFonts w:eastAsia="仿宋_GB2312"/>
                <w:kern w:val="0"/>
                <w:szCs w:val="21"/>
              </w:rPr>
              <w:t>服务人员经机构培训，熟悉本机构的居家上门服务流程。</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460</w:t>
            </w:r>
          </w:p>
        </w:tc>
        <w:tc>
          <w:tcPr>
            <w:tcW w:w="2465" w:type="pct"/>
            <w:vAlign w:val="center"/>
          </w:tcPr>
          <w:p>
            <w:pPr>
              <w:adjustRightInd w:val="0"/>
              <w:textAlignment w:val="baseline"/>
              <w:rPr>
                <w:rFonts w:eastAsia="仿宋_GB2312"/>
                <w:kern w:val="0"/>
                <w:szCs w:val="21"/>
              </w:rPr>
            </w:pPr>
            <w:r>
              <w:rPr>
                <w:rFonts w:eastAsia="仿宋_GB2312"/>
                <w:kern w:val="0"/>
                <w:szCs w:val="21"/>
              </w:rPr>
              <w:t>有社区居家上门服务的须知介绍，包括服务范围、内容、时间、地点、人员、收费标准等。</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通过“浙里康养”平台查看文件资料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461</w:t>
            </w:r>
          </w:p>
        </w:tc>
        <w:tc>
          <w:tcPr>
            <w:tcW w:w="2465" w:type="pct"/>
            <w:vAlign w:val="center"/>
          </w:tcPr>
          <w:p>
            <w:pPr>
              <w:adjustRightInd w:val="0"/>
              <w:textAlignment w:val="baseline"/>
              <w:rPr>
                <w:rFonts w:eastAsia="仿宋_GB2312"/>
                <w:kern w:val="0"/>
                <w:szCs w:val="21"/>
              </w:rPr>
            </w:pPr>
            <w:r>
              <w:rPr>
                <w:rFonts w:eastAsia="仿宋_GB2312"/>
                <w:kern w:val="0"/>
                <w:szCs w:val="21"/>
              </w:rPr>
              <w:t>应根据服务对象的服务需求对老年人身体能力状况进行评估。评估内容至少包括老年人自理能力、基础运动能力、精神状态、感知觉与社会参与。</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查看制度、评估记录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b/>
                <w:bCs/>
                <w:kern w:val="0"/>
                <w:szCs w:val="21"/>
              </w:rPr>
            </w:pPr>
          </w:p>
        </w:tc>
        <w:tc>
          <w:tcPr>
            <w:tcW w:w="443" w:type="pct"/>
            <w:vMerge w:val="continue"/>
            <w:vAlign w:val="center"/>
          </w:tcPr>
          <w:p>
            <w:pPr>
              <w:adjustRightInd w:val="0"/>
              <w:jc w:val="center"/>
              <w:textAlignment w:val="baseline"/>
              <w:rPr>
                <w:rFonts w:eastAsia="仿宋_GB2312"/>
                <w:b/>
                <w:bCs/>
                <w:spacing w:val="-4"/>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462</w:t>
            </w:r>
          </w:p>
        </w:tc>
        <w:tc>
          <w:tcPr>
            <w:tcW w:w="2465" w:type="pct"/>
            <w:vAlign w:val="center"/>
          </w:tcPr>
          <w:p>
            <w:pPr>
              <w:adjustRightInd w:val="0"/>
              <w:textAlignment w:val="baseline"/>
              <w:rPr>
                <w:rFonts w:eastAsia="仿宋_GB2312"/>
                <w:kern w:val="0"/>
                <w:szCs w:val="21"/>
              </w:rPr>
            </w:pPr>
            <w:r>
              <w:rPr>
                <w:rFonts w:eastAsia="仿宋_GB2312"/>
                <w:kern w:val="0"/>
                <w:szCs w:val="21"/>
              </w:rPr>
              <w:t>应根据服务对象的服务需求对老年人家庭环境进行评估，生成评估报告。</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查看制度、评估记录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247" w:hRule="atLeast"/>
          <w:jc w:val="center"/>
        </w:trPr>
        <w:tc>
          <w:tcPr>
            <w:tcW w:w="429" w:type="pct"/>
            <w:vMerge w:val="restart"/>
            <w:vAlign w:val="center"/>
          </w:tcPr>
          <w:p>
            <w:pPr>
              <w:adjustRightInd w:val="0"/>
              <w:jc w:val="center"/>
              <w:textAlignment w:val="baseline"/>
              <w:rPr>
                <w:rFonts w:eastAsia="仿宋_GB2312"/>
                <w:b/>
                <w:bCs/>
                <w:kern w:val="0"/>
                <w:szCs w:val="21"/>
              </w:rPr>
            </w:pPr>
            <w:r>
              <w:rPr>
                <w:rFonts w:eastAsia="仿宋_GB2312"/>
                <w:b/>
                <w:bCs/>
                <w:kern w:val="0"/>
                <w:szCs w:val="21"/>
              </w:rPr>
              <w:t>服务   （</w:t>
            </w:r>
            <w:r>
              <w:rPr>
                <w:rFonts w:eastAsia="仿宋_GB2312"/>
                <w:b/>
                <w:bCs/>
                <w:iCs/>
                <w:kern w:val="0"/>
                <w:szCs w:val="21"/>
              </w:rPr>
              <w:t>550</w:t>
            </w:r>
            <w:r>
              <w:rPr>
                <w:rFonts w:eastAsia="仿宋_GB2312"/>
                <w:b/>
                <w:bCs/>
                <w:kern w:val="0"/>
                <w:szCs w:val="21"/>
              </w:rPr>
              <w:t>分）</w:t>
            </w:r>
          </w:p>
        </w:tc>
        <w:tc>
          <w:tcPr>
            <w:tcW w:w="443" w:type="pct"/>
            <w:vMerge w:val="restart"/>
            <w:vAlign w:val="center"/>
          </w:tcPr>
          <w:p>
            <w:pPr>
              <w:adjustRightInd w:val="0"/>
              <w:jc w:val="center"/>
              <w:textAlignment w:val="baseline"/>
              <w:rPr>
                <w:rFonts w:eastAsia="仿宋_GB2312"/>
                <w:b/>
                <w:bCs/>
                <w:spacing w:val="-4"/>
                <w:kern w:val="0"/>
                <w:szCs w:val="21"/>
              </w:rPr>
            </w:pPr>
            <w:r>
              <w:rPr>
                <w:rFonts w:eastAsia="仿宋_GB2312"/>
                <w:b/>
                <w:bCs/>
                <w:spacing w:val="-4"/>
                <w:kern w:val="0"/>
                <w:szCs w:val="21"/>
              </w:rPr>
              <w:t>社区居家上门服务</w:t>
            </w:r>
          </w:p>
          <w:p>
            <w:pPr>
              <w:adjustRightInd w:val="0"/>
              <w:jc w:val="center"/>
              <w:textAlignment w:val="baseline"/>
              <w:rPr>
                <w:rFonts w:eastAsia="仿宋_GB2312"/>
                <w:b/>
                <w:bCs/>
                <w:spacing w:val="-4"/>
                <w:kern w:val="0"/>
                <w:szCs w:val="21"/>
              </w:rPr>
            </w:pPr>
            <w:r>
              <w:rPr>
                <w:rFonts w:eastAsia="仿宋_GB2312"/>
                <w:b/>
                <w:bCs/>
                <w:spacing w:val="-4"/>
                <w:kern w:val="0"/>
                <w:szCs w:val="21"/>
              </w:rPr>
              <w:t>（27分）</w:t>
            </w:r>
          </w:p>
          <w:p>
            <w:pPr>
              <w:adjustRightInd w:val="0"/>
              <w:jc w:val="center"/>
              <w:textAlignment w:val="baseline"/>
              <w:rPr>
                <w:rFonts w:eastAsia="仿宋_GB2312"/>
                <w:b/>
                <w:bCs/>
                <w:spacing w:val="-4"/>
                <w:kern w:val="0"/>
                <w:szCs w:val="21"/>
              </w:rPr>
            </w:pPr>
            <w:r>
              <w:rPr>
                <w:rFonts w:eastAsia="仿宋_GB2312"/>
                <w:b/>
                <w:bCs/>
                <w:spacing w:val="-4"/>
                <w:kern w:val="0"/>
                <w:szCs w:val="21"/>
              </w:rPr>
              <w:t>（申请5级养老机构须提供此项服务）</w:t>
            </w: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463</w:t>
            </w:r>
          </w:p>
        </w:tc>
        <w:tc>
          <w:tcPr>
            <w:tcW w:w="2465" w:type="pct"/>
            <w:vAlign w:val="center"/>
          </w:tcPr>
          <w:p>
            <w:pPr>
              <w:adjustRightInd w:val="0"/>
              <w:textAlignment w:val="baseline"/>
              <w:rPr>
                <w:rFonts w:eastAsia="仿宋_GB2312"/>
                <w:kern w:val="0"/>
                <w:szCs w:val="21"/>
              </w:rPr>
            </w:pPr>
            <w:r>
              <w:rPr>
                <w:rFonts w:eastAsia="仿宋_GB2312"/>
                <w:kern w:val="0"/>
                <w:szCs w:val="21"/>
              </w:rPr>
              <w:t>依据服务对象的评估结果、服务需求确定服务项目和内容，并制定服务计划。服务计划至少包括以下内容：</w:t>
            </w:r>
          </w:p>
          <w:p>
            <w:pPr>
              <w:adjustRightInd w:val="0"/>
              <w:textAlignment w:val="baseline"/>
              <w:rPr>
                <w:rFonts w:eastAsia="仿宋_GB2312"/>
                <w:kern w:val="0"/>
                <w:szCs w:val="21"/>
              </w:rPr>
            </w:pPr>
            <w:r>
              <w:rPr>
                <w:rFonts w:eastAsia="仿宋_GB2312"/>
                <w:kern w:val="0"/>
                <w:szCs w:val="21"/>
              </w:rPr>
              <w:t>（1）服务内容、服务方式、服务时间和服务频次；</w:t>
            </w:r>
          </w:p>
          <w:p>
            <w:pPr>
              <w:adjustRightInd w:val="0"/>
              <w:textAlignment w:val="baseline"/>
              <w:rPr>
                <w:rFonts w:eastAsia="仿宋_GB2312"/>
                <w:kern w:val="0"/>
                <w:szCs w:val="21"/>
              </w:rPr>
            </w:pPr>
            <w:r>
              <w:rPr>
                <w:rFonts w:eastAsia="仿宋_GB2312"/>
                <w:kern w:val="0"/>
                <w:szCs w:val="21"/>
              </w:rPr>
              <w:t>（2）服务流程及规范；</w:t>
            </w:r>
          </w:p>
          <w:p>
            <w:pPr>
              <w:adjustRightInd w:val="0"/>
              <w:textAlignment w:val="baseline"/>
              <w:rPr>
                <w:rFonts w:eastAsia="仿宋_GB2312"/>
                <w:kern w:val="0"/>
                <w:szCs w:val="21"/>
              </w:rPr>
            </w:pPr>
            <w:r>
              <w:rPr>
                <w:rFonts w:eastAsia="仿宋_GB2312"/>
                <w:kern w:val="0"/>
                <w:szCs w:val="21"/>
              </w:rPr>
              <w:t>（3）服务人员配置、设施设备及工具；</w:t>
            </w:r>
          </w:p>
          <w:p>
            <w:pPr>
              <w:adjustRightInd w:val="0"/>
              <w:textAlignment w:val="baseline"/>
              <w:rPr>
                <w:rFonts w:eastAsia="仿宋_GB2312"/>
                <w:kern w:val="0"/>
                <w:szCs w:val="21"/>
              </w:rPr>
            </w:pPr>
            <w:r>
              <w:rPr>
                <w:rFonts w:eastAsia="仿宋_GB2312"/>
                <w:kern w:val="0"/>
                <w:szCs w:val="21"/>
              </w:rPr>
              <w:t>（4）其他注意事项及特殊情况处理。</w:t>
            </w:r>
          </w:p>
          <w:p>
            <w:pPr>
              <w:adjustRightInd w:val="0"/>
              <w:textAlignment w:val="baseline"/>
              <w:rPr>
                <w:rFonts w:eastAsia="仿宋_GB2312"/>
                <w:kern w:val="0"/>
                <w:szCs w:val="21"/>
              </w:rPr>
            </w:pPr>
            <w:r>
              <w:rPr>
                <w:rFonts w:eastAsia="仿宋_GB2312"/>
                <w:kern w:val="0"/>
                <w:szCs w:val="21"/>
              </w:rPr>
              <w:t>注：包含1-3项得1分，包含4项得2分。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通过“浙里康养”平台查看服务计划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380" w:hRule="atLeast"/>
          <w:jc w:val="center"/>
        </w:trPr>
        <w:tc>
          <w:tcPr>
            <w:tcW w:w="429" w:type="pct"/>
            <w:vMerge w:val="continue"/>
            <w:vAlign w:val="center"/>
          </w:tcPr>
          <w:p>
            <w:pPr>
              <w:adjustRightInd w:val="0"/>
              <w:jc w:val="center"/>
              <w:textAlignment w:val="baseline"/>
              <w:rPr>
                <w:rFonts w:eastAsia="仿宋_GB2312"/>
                <w:kern w:val="0"/>
                <w:szCs w:val="21"/>
              </w:rPr>
            </w:pPr>
          </w:p>
        </w:tc>
        <w:tc>
          <w:tcPr>
            <w:tcW w:w="443" w:type="pct"/>
            <w:vMerge w:val="continue"/>
            <w:vAlign w:val="center"/>
          </w:tcPr>
          <w:p>
            <w:pPr>
              <w:adjustRightInd w:val="0"/>
              <w:jc w:val="center"/>
              <w:textAlignment w:val="baseline"/>
              <w:rPr>
                <w:rFonts w:eastAsia="仿宋_GB2312"/>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464</w:t>
            </w:r>
          </w:p>
        </w:tc>
        <w:tc>
          <w:tcPr>
            <w:tcW w:w="2465" w:type="pct"/>
            <w:vAlign w:val="center"/>
          </w:tcPr>
          <w:p>
            <w:pPr>
              <w:adjustRightInd w:val="0"/>
              <w:textAlignment w:val="baseline"/>
              <w:rPr>
                <w:rFonts w:eastAsia="仿宋_GB2312"/>
                <w:kern w:val="0"/>
                <w:szCs w:val="21"/>
              </w:rPr>
            </w:pPr>
            <w:r>
              <w:rPr>
                <w:rFonts w:eastAsia="仿宋_GB2312"/>
                <w:kern w:val="0"/>
                <w:szCs w:val="21"/>
              </w:rPr>
              <w:t>提供生活照料服务、膳食服务、清洁卫生服务、洗涤服务、医疗护理服务、文化娱乐服务、心理/精神支持服务、缓和照顾服务、委托服务、康复服务、教育服务时，应符合各项服务要求，并有服务记录，服务完成后由老年人或相关第三方确认（签字或电子签名等方式）。</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3" w:hRule="atLeast"/>
          <w:jc w:val="center"/>
        </w:trPr>
        <w:tc>
          <w:tcPr>
            <w:tcW w:w="429" w:type="pct"/>
            <w:vMerge w:val="continue"/>
            <w:vAlign w:val="center"/>
          </w:tcPr>
          <w:p>
            <w:pPr>
              <w:adjustRightInd w:val="0"/>
              <w:jc w:val="center"/>
              <w:textAlignment w:val="baseline"/>
              <w:rPr>
                <w:rFonts w:eastAsia="仿宋_GB2312"/>
                <w:kern w:val="0"/>
                <w:szCs w:val="21"/>
              </w:rPr>
            </w:pPr>
          </w:p>
        </w:tc>
        <w:tc>
          <w:tcPr>
            <w:tcW w:w="443" w:type="pct"/>
            <w:vMerge w:val="continue"/>
            <w:vAlign w:val="center"/>
          </w:tcPr>
          <w:p>
            <w:pPr>
              <w:adjustRightInd w:val="0"/>
              <w:jc w:val="center"/>
              <w:textAlignment w:val="baseline"/>
              <w:rPr>
                <w:rFonts w:eastAsia="仿宋_GB2312"/>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465</w:t>
            </w:r>
          </w:p>
        </w:tc>
        <w:tc>
          <w:tcPr>
            <w:tcW w:w="2465" w:type="pct"/>
            <w:vAlign w:val="center"/>
          </w:tcPr>
          <w:p>
            <w:pPr>
              <w:adjustRightInd w:val="0"/>
              <w:textAlignment w:val="baseline"/>
              <w:rPr>
                <w:rFonts w:eastAsia="仿宋_GB2312"/>
                <w:kern w:val="0"/>
                <w:szCs w:val="21"/>
              </w:rPr>
            </w:pPr>
            <w:r>
              <w:rPr>
                <w:rFonts w:eastAsia="仿宋_GB2312"/>
                <w:kern w:val="0"/>
                <w:szCs w:val="21"/>
              </w:rPr>
              <w:t>建立居家服务老年人档案，档案应包括但不限于服务对象基础信息、健康信息、需求信息和服务信息。</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查看档案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29" w:type="pct"/>
            <w:vMerge w:val="continue"/>
            <w:vAlign w:val="center"/>
          </w:tcPr>
          <w:p>
            <w:pPr>
              <w:adjustRightInd w:val="0"/>
              <w:jc w:val="center"/>
              <w:textAlignment w:val="baseline"/>
              <w:rPr>
                <w:rFonts w:eastAsia="仿宋_GB2312"/>
                <w:kern w:val="0"/>
                <w:szCs w:val="21"/>
              </w:rPr>
            </w:pPr>
          </w:p>
        </w:tc>
        <w:tc>
          <w:tcPr>
            <w:tcW w:w="443" w:type="pct"/>
            <w:vMerge w:val="continue"/>
            <w:vAlign w:val="center"/>
          </w:tcPr>
          <w:p>
            <w:pPr>
              <w:adjustRightInd w:val="0"/>
              <w:jc w:val="center"/>
              <w:textAlignment w:val="baseline"/>
              <w:rPr>
                <w:rFonts w:eastAsia="仿宋_GB2312"/>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466</w:t>
            </w:r>
          </w:p>
        </w:tc>
        <w:tc>
          <w:tcPr>
            <w:tcW w:w="2465" w:type="pct"/>
            <w:vAlign w:val="center"/>
          </w:tcPr>
          <w:p>
            <w:pPr>
              <w:adjustRightInd w:val="0"/>
              <w:textAlignment w:val="baseline"/>
              <w:rPr>
                <w:rFonts w:eastAsia="仿宋_GB2312"/>
                <w:kern w:val="0"/>
                <w:szCs w:val="21"/>
              </w:rPr>
            </w:pPr>
            <w:r>
              <w:rPr>
                <w:rFonts w:eastAsia="仿宋_GB2312"/>
                <w:kern w:val="0"/>
                <w:szCs w:val="21"/>
              </w:rPr>
              <w:t>制定居家上门服务人员管理制度。</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93" w:hRule="atLeast"/>
          <w:jc w:val="center"/>
        </w:trPr>
        <w:tc>
          <w:tcPr>
            <w:tcW w:w="429" w:type="pct"/>
            <w:vMerge w:val="continue"/>
            <w:shd w:val="clear" w:color="auto" w:fill="auto"/>
            <w:vAlign w:val="center"/>
          </w:tcPr>
          <w:p>
            <w:pPr>
              <w:adjustRightInd w:val="0"/>
              <w:jc w:val="center"/>
              <w:textAlignment w:val="baseline"/>
              <w:rPr>
                <w:rFonts w:eastAsia="仿宋_GB2312"/>
                <w:kern w:val="0"/>
                <w:szCs w:val="21"/>
              </w:rPr>
            </w:pPr>
          </w:p>
        </w:tc>
        <w:tc>
          <w:tcPr>
            <w:tcW w:w="443" w:type="pct"/>
            <w:vMerge w:val="continue"/>
            <w:shd w:val="clear" w:color="auto" w:fill="auto"/>
            <w:vAlign w:val="center"/>
          </w:tcPr>
          <w:p>
            <w:pPr>
              <w:adjustRightInd w:val="0"/>
              <w:jc w:val="center"/>
              <w:textAlignment w:val="baseline"/>
              <w:rPr>
                <w:rFonts w:eastAsia="仿宋_GB2312"/>
                <w:kern w:val="0"/>
                <w:szCs w:val="21"/>
              </w:rPr>
            </w:pPr>
          </w:p>
        </w:tc>
        <w:tc>
          <w:tcPr>
            <w:tcW w:w="247"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467</w:t>
            </w:r>
          </w:p>
        </w:tc>
        <w:tc>
          <w:tcPr>
            <w:tcW w:w="2465" w:type="pct"/>
            <w:shd w:val="clear" w:color="auto" w:fill="auto"/>
            <w:vAlign w:val="center"/>
          </w:tcPr>
          <w:p>
            <w:pPr>
              <w:adjustRightInd w:val="0"/>
              <w:textAlignment w:val="baseline"/>
              <w:rPr>
                <w:rFonts w:eastAsia="仿宋_GB2312"/>
                <w:kern w:val="0"/>
                <w:szCs w:val="21"/>
              </w:rPr>
            </w:pPr>
            <w:r>
              <w:rPr>
                <w:rFonts w:eastAsia="仿宋_GB2312"/>
                <w:kern w:val="0"/>
                <w:szCs w:val="21"/>
              </w:rPr>
              <w:t>使用社区居家养老服务平台（APP、微信小程序或网站）供老年人线上下单。</w:t>
            </w:r>
          </w:p>
        </w:tc>
        <w:tc>
          <w:tcPr>
            <w:tcW w:w="178" w:type="pct"/>
            <w:shd w:val="clear" w:color="auto" w:fill="auto"/>
            <w:vAlign w:val="center"/>
          </w:tcPr>
          <w:p>
            <w:pPr>
              <w:adjustRightInd w:val="0"/>
              <w:jc w:val="center"/>
              <w:textAlignment w:val="baseline"/>
              <w:rPr>
                <w:rFonts w:eastAsia="仿宋_GB2312"/>
                <w:kern w:val="0"/>
                <w:szCs w:val="21"/>
              </w:rPr>
            </w:pPr>
            <w:r>
              <w:rPr>
                <w:rFonts w:eastAsia="仿宋_GB2312"/>
                <w:kern w:val="0"/>
                <w:szCs w:val="21"/>
              </w:rPr>
              <w:t>1</w:t>
            </w:r>
          </w:p>
        </w:tc>
        <w:tc>
          <w:tcPr>
            <w:tcW w:w="178" w:type="pct"/>
            <w:shd w:val="clear" w:color="auto" w:fill="auto"/>
            <w:vAlign w:val="center"/>
          </w:tcPr>
          <w:p>
            <w:pPr>
              <w:adjustRightInd w:val="0"/>
              <w:jc w:val="center"/>
              <w:textAlignment w:val="baseline"/>
              <w:rPr>
                <w:rFonts w:eastAsia="仿宋_GB2312"/>
                <w:kern w:val="0"/>
                <w:szCs w:val="21"/>
              </w:rPr>
            </w:pPr>
          </w:p>
        </w:tc>
        <w:tc>
          <w:tcPr>
            <w:tcW w:w="1060" w:type="pct"/>
            <w:shd w:val="clear" w:color="000000" w:fill="FFFFFF"/>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101" w:hRule="atLeast"/>
          <w:jc w:val="center"/>
        </w:trPr>
        <w:tc>
          <w:tcPr>
            <w:tcW w:w="429" w:type="pct"/>
            <w:vMerge w:val="continue"/>
            <w:vAlign w:val="center"/>
          </w:tcPr>
          <w:p>
            <w:pPr>
              <w:adjustRightInd w:val="0"/>
              <w:jc w:val="center"/>
              <w:textAlignment w:val="baseline"/>
              <w:rPr>
                <w:rFonts w:eastAsia="仿宋_GB2312"/>
                <w:kern w:val="0"/>
                <w:szCs w:val="21"/>
              </w:rPr>
            </w:pPr>
          </w:p>
        </w:tc>
        <w:tc>
          <w:tcPr>
            <w:tcW w:w="443" w:type="pct"/>
            <w:vMerge w:val="continue"/>
            <w:vAlign w:val="center"/>
          </w:tcPr>
          <w:p>
            <w:pPr>
              <w:adjustRightInd w:val="0"/>
              <w:jc w:val="center"/>
              <w:textAlignment w:val="baseline"/>
              <w:rPr>
                <w:rFonts w:eastAsia="仿宋_GB2312"/>
                <w:kern w:val="0"/>
                <w:szCs w:val="21"/>
              </w:rPr>
            </w:pPr>
          </w:p>
        </w:tc>
        <w:tc>
          <w:tcPr>
            <w:tcW w:w="247" w:type="pct"/>
            <w:vAlign w:val="center"/>
          </w:tcPr>
          <w:p>
            <w:pPr>
              <w:adjustRightInd w:val="0"/>
              <w:jc w:val="center"/>
              <w:textAlignment w:val="baseline"/>
              <w:rPr>
                <w:rFonts w:eastAsia="仿宋_GB2312"/>
                <w:kern w:val="0"/>
                <w:szCs w:val="21"/>
              </w:rPr>
            </w:pPr>
            <w:r>
              <w:rPr>
                <w:rFonts w:eastAsia="仿宋_GB2312"/>
                <w:kern w:val="0"/>
                <w:szCs w:val="21"/>
              </w:rPr>
              <w:t>468</w:t>
            </w:r>
          </w:p>
        </w:tc>
        <w:tc>
          <w:tcPr>
            <w:tcW w:w="2465" w:type="pct"/>
            <w:vAlign w:val="center"/>
          </w:tcPr>
          <w:p>
            <w:pPr>
              <w:adjustRightInd w:val="0"/>
              <w:textAlignment w:val="baseline"/>
              <w:rPr>
                <w:rFonts w:eastAsia="仿宋_GB2312"/>
                <w:kern w:val="0"/>
                <w:szCs w:val="21"/>
              </w:rPr>
            </w:pPr>
            <w:r>
              <w:rPr>
                <w:rFonts w:eastAsia="仿宋_GB2312"/>
                <w:kern w:val="0"/>
                <w:szCs w:val="21"/>
              </w:rPr>
              <w:t xml:space="preserve">（1）年度服务量超过5000人次，得3分；                                                             </w:t>
            </w:r>
          </w:p>
          <w:p>
            <w:pPr>
              <w:adjustRightInd w:val="0"/>
              <w:textAlignment w:val="baseline"/>
              <w:rPr>
                <w:rFonts w:eastAsia="仿宋_GB2312"/>
                <w:kern w:val="0"/>
                <w:szCs w:val="21"/>
              </w:rPr>
            </w:pPr>
            <w:r>
              <w:rPr>
                <w:rFonts w:eastAsia="仿宋_GB2312"/>
                <w:kern w:val="0"/>
                <w:szCs w:val="21"/>
              </w:rPr>
              <w:t xml:space="preserve">（2）年度服务量超过3000人次，得2分；                                                                 </w:t>
            </w:r>
          </w:p>
          <w:p>
            <w:pPr>
              <w:adjustRightInd w:val="0"/>
              <w:textAlignment w:val="baseline"/>
              <w:rPr>
                <w:rFonts w:eastAsia="仿宋_GB2312"/>
                <w:kern w:val="0"/>
                <w:szCs w:val="21"/>
              </w:rPr>
            </w:pPr>
            <w:r>
              <w:rPr>
                <w:rFonts w:eastAsia="仿宋_GB2312"/>
                <w:kern w:val="0"/>
                <w:szCs w:val="21"/>
              </w:rPr>
              <w:t>（3）年度服务量超过1000人次，得1分。</w:t>
            </w:r>
          </w:p>
        </w:tc>
        <w:tc>
          <w:tcPr>
            <w:tcW w:w="178"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78"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bl>
    <w:p>
      <w:pPr>
        <w:ind w:firstLine="160" w:firstLineChars="50"/>
        <w:rPr>
          <w:rFonts w:ascii="仿宋_GB2312" w:hAnsi="仿宋_GB2312" w:eastAsia="仿宋_GB2312" w:cs="仿宋_GB2312"/>
          <w:sz w:val="32"/>
          <w:szCs w:val="32"/>
        </w:rPr>
      </w:pPr>
    </w:p>
    <w:p>
      <w:pPr>
        <w:ind w:firstLine="160" w:firstLineChars="50"/>
        <w:rPr>
          <w:rFonts w:ascii="仿宋_GB2312" w:hAnsi="仿宋_GB2312" w:eastAsia="仿宋_GB2312" w:cs="仿宋_GB2312"/>
          <w:sz w:val="32"/>
          <w:szCs w:val="32"/>
        </w:rPr>
      </w:pPr>
    </w:p>
    <w:p>
      <w:pPr>
        <w:ind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当符合指南中注明的“不参与评分”的条件时，按以下方式计算最终得分：</w:t>
      </w:r>
    </w:p>
    <w:p>
      <w:pPr>
        <w:jc w:val="center"/>
        <w:rPr>
          <w:rFonts w:ascii="仿宋_GB2312" w:hAnsi="仿宋_GB2312" w:eastAsia="仿宋_GB2312" w:cs="仿宋_GB2312"/>
          <w:i/>
          <w:iCs/>
          <w:sz w:val="32"/>
          <w:szCs w:val="32"/>
        </w:rPr>
      </w:pPr>
      <w:r>
        <w:rPr>
          <w:rFonts w:hint="eastAsia" w:ascii="仿宋_GB2312" w:hAnsi="仿宋_GB2312" w:eastAsia="仿宋_GB2312" w:cs="仿宋_GB2312"/>
          <w:i/>
          <w:iCs/>
          <w:sz w:val="32"/>
          <w:szCs w:val="32"/>
        </w:rPr>
        <w:drawing>
          <wp:inline distT="0" distB="0" distL="0" distR="0">
            <wp:extent cx="8860155" cy="7880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860155" cy="788035"/>
                    </a:xfrm>
                    <a:prstGeom prst="rect">
                      <a:avLst/>
                    </a:prstGeom>
                    <a:noFill/>
                    <a:ln>
                      <a:noFill/>
                    </a:ln>
                  </pic:spPr>
                </pic:pic>
              </a:graphicData>
            </a:graphic>
          </wp:inline>
        </w:drawing>
      </w:r>
    </w:p>
    <w:p>
      <w:pPr>
        <w:spacing w:line="590" w:lineRule="exact"/>
        <w:ind w:firstLine="640" w:firstLineChars="200"/>
        <w:rPr>
          <w:rFonts w:ascii="仿宋_GB2312" w:hAnsi="仿宋_GB2312" w:eastAsia="仿宋_GB2312" w:cs="仿宋_GB2312"/>
          <w:iCs/>
          <w:sz w:val="32"/>
          <w:szCs w:val="32"/>
        </w:rPr>
      </w:pPr>
      <w:r>
        <w:rPr>
          <w:rFonts w:hint="eastAsia" w:ascii="仿宋_GB2312" w:hAnsi="仿宋_GB2312" w:eastAsia="仿宋_GB2312" w:cs="仿宋_GB2312"/>
          <w:iCs/>
          <w:sz w:val="32"/>
          <w:szCs w:val="32"/>
        </w:rPr>
        <w:t>例：机构A符合基础指标第83条（满分2分）和基础指标第118条（满分2分）的不参与评分条件。经过评定工作组逐条评定后，机构A的设施设备部分评价得分为78分。机构A的实际得分计算如下：</w:t>
      </w:r>
    </w:p>
    <w:p>
      <w:pPr>
        <w:jc w:val="center"/>
        <w:rPr>
          <w:rFonts w:ascii="仿宋_GB2312" w:hAnsi="仿宋_GB2312" w:eastAsia="仿宋_GB2312" w:cs="仿宋_GB2312"/>
          <w:i/>
          <w:iCs/>
          <w:sz w:val="32"/>
          <w:szCs w:val="32"/>
        </w:rPr>
      </w:pPr>
      <w:r>
        <w:rPr>
          <w:rFonts w:hint="eastAsia" w:ascii="仿宋_GB2312" w:hAnsi="仿宋_GB2312" w:eastAsia="仿宋_GB2312" w:cs="仿宋_GB2312"/>
          <w:sz w:val="32"/>
          <w:szCs w:val="32"/>
        </w:rPr>
        <w:drawing>
          <wp:inline distT="0" distB="0" distL="0" distR="0">
            <wp:extent cx="5659755" cy="8197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59755" cy="819785"/>
                    </a:xfrm>
                    <a:prstGeom prst="rect">
                      <a:avLst/>
                    </a:prstGeom>
                    <a:noFill/>
                    <a:ln>
                      <a:noFill/>
                    </a:ln>
                  </pic:spPr>
                </pic:pic>
              </a:graphicData>
            </a:graphic>
          </wp:inline>
        </w:drawing>
      </w:r>
    </w:p>
    <w:p>
      <w:pPr>
        <w:adjustRightInd w:val="0"/>
        <w:spacing w:line="590" w:lineRule="exact"/>
        <w:textAlignment w:val="baseline"/>
        <w:outlineLvl w:val="0"/>
        <w:rPr>
          <w:rFonts w:ascii="黑体" w:hAnsi="黑体" w:eastAsia="黑体" w:cs="黑体"/>
          <w:kern w:val="0"/>
          <w:sz w:val="28"/>
          <w:szCs w:val="28"/>
        </w:rPr>
      </w:pPr>
      <w:r>
        <w:rPr>
          <w:rFonts w:hint="eastAsia" w:ascii="黑体" w:hAnsi="黑体" w:eastAsia="黑体" w:cs="黑体"/>
          <w:kern w:val="0"/>
          <w:sz w:val="28"/>
          <w:szCs w:val="28"/>
        </w:rPr>
        <w:t>三、创新指标</w:t>
      </w:r>
    </w:p>
    <w:tbl>
      <w:tblPr>
        <w:tblStyle w:val="16"/>
        <w:tblW w:w="130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129"/>
        <w:gridCol w:w="686"/>
        <w:gridCol w:w="7558"/>
        <w:gridCol w:w="474"/>
        <w:gridCol w:w="474"/>
        <w:gridCol w:w="27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tblHeader/>
          <w:jc w:val="center"/>
        </w:trPr>
        <w:tc>
          <w:tcPr>
            <w:tcW w:w="431" w:type="pct"/>
            <w:vAlign w:val="center"/>
          </w:tcPr>
          <w:p>
            <w:pPr>
              <w:adjustRightInd w:val="0"/>
              <w:jc w:val="center"/>
              <w:textAlignment w:val="baseline"/>
              <w:rPr>
                <w:rFonts w:ascii="黑体" w:hAnsi="黑体" w:eastAsia="黑体" w:cs="黑体"/>
                <w:kern w:val="0"/>
                <w:szCs w:val="21"/>
              </w:rPr>
            </w:pPr>
            <w:r>
              <w:rPr>
                <w:rFonts w:hint="eastAsia" w:ascii="黑体" w:hAnsi="黑体" w:eastAsia="黑体" w:cs="黑体"/>
                <w:kern w:val="0"/>
                <w:szCs w:val="21"/>
              </w:rPr>
              <w:t>一级指标</w:t>
            </w:r>
          </w:p>
        </w:tc>
        <w:tc>
          <w:tcPr>
            <w:tcW w:w="262" w:type="pct"/>
            <w:vAlign w:val="center"/>
          </w:tcPr>
          <w:p>
            <w:pPr>
              <w:adjustRightInd w:val="0"/>
              <w:jc w:val="center"/>
              <w:textAlignment w:val="baseline"/>
              <w:rPr>
                <w:rFonts w:ascii="黑体" w:hAnsi="黑体" w:eastAsia="黑体" w:cs="黑体"/>
                <w:kern w:val="0"/>
                <w:szCs w:val="21"/>
              </w:rPr>
            </w:pPr>
            <w:r>
              <w:rPr>
                <w:rFonts w:hint="eastAsia" w:ascii="黑体" w:hAnsi="黑体" w:eastAsia="黑体" w:cs="黑体"/>
                <w:kern w:val="0"/>
                <w:szCs w:val="21"/>
              </w:rPr>
              <w:t>序号</w:t>
            </w:r>
          </w:p>
        </w:tc>
        <w:tc>
          <w:tcPr>
            <w:tcW w:w="2885" w:type="pct"/>
            <w:vAlign w:val="center"/>
          </w:tcPr>
          <w:p>
            <w:pPr>
              <w:adjustRightInd w:val="0"/>
              <w:jc w:val="center"/>
              <w:textAlignment w:val="baseline"/>
              <w:rPr>
                <w:rFonts w:ascii="黑体" w:hAnsi="黑体" w:eastAsia="黑体" w:cs="黑体"/>
                <w:kern w:val="0"/>
                <w:szCs w:val="21"/>
              </w:rPr>
            </w:pPr>
            <w:r>
              <w:rPr>
                <w:rFonts w:hint="eastAsia" w:ascii="黑体" w:hAnsi="黑体" w:eastAsia="黑体" w:cs="黑体"/>
                <w:kern w:val="0"/>
                <w:szCs w:val="21"/>
              </w:rPr>
              <w:t>评    定    标    准</w:t>
            </w:r>
          </w:p>
        </w:tc>
        <w:tc>
          <w:tcPr>
            <w:tcW w:w="181" w:type="pct"/>
            <w:vAlign w:val="center"/>
          </w:tcPr>
          <w:p>
            <w:pPr>
              <w:adjustRightInd w:val="0"/>
              <w:jc w:val="center"/>
              <w:textAlignment w:val="baseline"/>
              <w:rPr>
                <w:rFonts w:ascii="黑体" w:hAnsi="黑体" w:eastAsia="黑体" w:cs="黑体"/>
                <w:kern w:val="0"/>
                <w:szCs w:val="21"/>
              </w:rPr>
            </w:pPr>
            <w:r>
              <w:rPr>
                <w:rFonts w:hint="eastAsia" w:ascii="黑体" w:hAnsi="黑体" w:eastAsia="黑体" w:cs="黑体"/>
                <w:kern w:val="0"/>
                <w:szCs w:val="21"/>
              </w:rPr>
              <w:t>分值</w:t>
            </w:r>
          </w:p>
        </w:tc>
        <w:tc>
          <w:tcPr>
            <w:tcW w:w="181" w:type="pct"/>
            <w:vAlign w:val="center"/>
          </w:tcPr>
          <w:p>
            <w:pPr>
              <w:adjustRightInd w:val="0"/>
              <w:jc w:val="center"/>
              <w:textAlignment w:val="baseline"/>
              <w:rPr>
                <w:rFonts w:ascii="黑体" w:hAnsi="黑体" w:eastAsia="黑体" w:cs="黑体"/>
                <w:kern w:val="0"/>
                <w:szCs w:val="21"/>
              </w:rPr>
            </w:pPr>
            <w:r>
              <w:rPr>
                <w:rFonts w:hint="eastAsia" w:ascii="黑体" w:hAnsi="黑体" w:eastAsia="黑体" w:cs="黑体"/>
                <w:kern w:val="0"/>
                <w:szCs w:val="21"/>
              </w:rPr>
              <w:t>得分</w:t>
            </w:r>
          </w:p>
        </w:tc>
        <w:tc>
          <w:tcPr>
            <w:tcW w:w="1060" w:type="pct"/>
            <w:vAlign w:val="center"/>
          </w:tcPr>
          <w:p>
            <w:pPr>
              <w:adjustRightInd w:val="0"/>
              <w:jc w:val="center"/>
              <w:textAlignment w:val="baseline"/>
              <w:rPr>
                <w:rFonts w:ascii="黑体" w:hAnsi="黑体" w:eastAsia="黑体" w:cs="黑体"/>
                <w:kern w:val="0"/>
                <w:szCs w:val="21"/>
              </w:rPr>
            </w:pPr>
            <w:r>
              <w:rPr>
                <w:rFonts w:hint="eastAsia" w:ascii="黑体" w:hAnsi="黑体" w:eastAsia="黑体" w:cs="黑体"/>
                <w:kern w:val="0"/>
                <w:szCs w:val="21"/>
              </w:rPr>
              <w:t>评定方法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95" w:hRule="atLeast"/>
          <w:jc w:val="center"/>
        </w:trPr>
        <w:tc>
          <w:tcPr>
            <w:tcW w:w="431" w:type="pct"/>
            <w:vMerge w:val="restart"/>
            <w:vAlign w:val="center"/>
          </w:tcPr>
          <w:p>
            <w:pPr>
              <w:adjustRightInd w:val="0"/>
              <w:jc w:val="center"/>
              <w:textAlignment w:val="baseline"/>
              <w:rPr>
                <w:rFonts w:eastAsia="仿宋_GB2312"/>
                <w:kern w:val="0"/>
                <w:szCs w:val="21"/>
              </w:rPr>
            </w:pPr>
            <w:r>
              <w:rPr>
                <w:rFonts w:eastAsia="仿宋_GB2312"/>
                <w:kern w:val="0"/>
                <w:szCs w:val="21"/>
              </w:rPr>
              <w:t xml:space="preserve">党建品牌 </w:t>
            </w:r>
          </w:p>
          <w:p>
            <w:pPr>
              <w:adjustRightInd w:val="0"/>
              <w:jc w:val="center"/>
              <w:textAlignment w:val="baseline"/>
              <w:rPr>
                <w:rFonts w:eastAsia="仿宋_GB2312"/>
                <w:kern w:val="0"/>
                <w:szCs w:val="21"/>
              </w:rPr>
            </w:pPr>
            <w:r>
              <w:rPr>
                <w:rFonts w:eastAsia="仿宋_GB2312"/>
                <w:kern w:val="0"/>
                <w:szCs w:val="21"/>
              </w:rPr>
              <w:t>（25分）</w:t>
            </w:r>
          </w:p>
        </w:tc>
        <w:tc>
          <w:tcPr>
            <w:tcW w:w="262" w:type="pct"/>
            <w:vAlign w:val="center"/>
          </w:tcPr>
          <w:p>
            <w:pPr>
              <w:adjustRightInd w:val="0"/>
              <w:jc w:val="center"/>
              <w:textAlignment w:val="baseline"/>
              <w:rPr>
                <w:rFonts w:eastAsia="仿宋_GB2312"/>
                <w:kern w:val="0"/>
                <w:szCs w:val="21"/>
              </w:rPr>
            </w:pPr>
            <w:r>
              <w:rPr>
                <w:rFonts w:eastAsia="仿宋_GB2312"/>
                <w:kern w:val="0"/>
                <w:szCs w:val="21"/>
              </w:rPr>
              <w:t>1</w:t>
            </w:r>
          </w:p>
        </w:tc>
        <w:tc>
          <w:tcPr>
            <w:tcW w:w="2885" w:type="pct"/>
            <w:vAlign w:val="center"/>
          </w:tcPr>
          <w:p>
            <w:pPr>
              <w:adjustRightInd w:val="0"/>
              <w:textAlignment w:val="baseline"/>
              <w:rPr>
                <w:rFonts w:eastAsia="仿宋_GB2312"/>
                <w:kern w:val="0"/>
                <w:szCs w:val="21"/>
                <w:lang w:eastAsia="zh-Hans"/>
              </w:rPr>
            </w:pPr>
            <w:r>
              <w:rPr>
                <w:rFonts w:eastAsia="仿宋_GB2312"/>
                <w:kern w:val="0"/>
                <w:szCs w:val="21"/>
              </w:rPr>
              <w:t>采取多种形式实现党建工作覆盖（1</w:t>
            </w:r>
            <w:r>
              <w:rPr>
                <w:rFonts w:eastAsia="仿宋_GB2312"/>
                <w:kern w:val="0"/>
                <w:szCs w:val="21"/>
                <w:lang w:eastAsia="zh-Hans"/>
              </w:rPr>
              <w:t>分）</w:t>
            </w:r>
            <w:r>
              <w:rPr>
                <w:rFonts w:eastAsia="仿宋_GB2312"/>
                <w:kern w:val="0"/>
                <w:szCs w:val="21"/>
                <w:lang w:val="zh-CN"/>
              </w:rPr>
              <w:t>，分工明确</w:t>
            </w:r>
            <w:r>
              <w:rPr>
                <w:rFonts w:eastAsia="仿宋_GB2312"/>
                <w:kern w:val="0"/>
                <w:szCs w:val="21"/>
              </w:rPr>
              <w:t>（1</w:t>
            </w:r>
            <w:r>
              <w:rPr>
                <w:rFonts w:eastAsia="仿宋_GB2312"/>
                <w:kern w:val="0"/>
                <w:szCs w:val="21"/>
                <w:lang w:eastAsia="zh-Hans"/>
              </w:rPr>
              <w:t>分）</w:t>
            </w:r>
            <w:r>
              <w:rPr>
                <w:rFonts w:eastAsia="仿宋_GB2312"/>
                <w:kern w:val="0"/>
                <w:szCs w:val="21"/>
                <w:lang w:val="zh-CN"/>
              </w:rPr>
              <w:t>，有年度工作计划</w:t>
            </w:r>
            <w:r>
              <w:rPr>
                <w:rFonts w:eastAsia="仿宋_GB2312"/>
                <w:kern w:val="0"/>
                <w:szCs w:val="21"/>
              </w:rPr>
              <w:t>（1</w:t>
            </w:r>
            <w:r>
              <w:rPr>
                <w:rFonts w:eastAsia="仿宋_GB2312"/>
                <w:kern w:val="0"/>
                <w:szCs w:val="21"/>
                <w:lang w:eastAsia="zh-Hans"/>
              </w:rPr>
              <w:t>分），且严格执行工作计划（4分）。</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7</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31" w:type="pct"/>
            <w:vMerge w:val="continue"/>
            <w:vAlign w:val="center"/>
          </w:tcPr>
          <w:p>
            <w:pPr>
              <w:adjustRightInd w:val="0"/>
              <w:jc w:val="center"/>
              <w:textAlignment w:val="baseline"/>
              <w:rPr>
                <w:rFonts w:eastAsia="仿宋_GB2312"/>
                <w:kern w:val="0"/>
                <w:szCs w:val="21"/>
              </w:rPr>
            </w:pPr>
          </w:p>
        </w:tc>
        <w:tc>
          <w:tcPr>
            <w:tcW w:w="262" w:type="pct"/>
            <w:vAlign w:val="center"/>
          </w:tcPr>
          <w:p>
            <w:pPr>
              <w:adjustRightInd w:val="0"/>
              <w:jc w:val="center"/>
              <w:textAlignment w:val="baseline"/>
              <w:rPr>
                <w:rFonts w:eastAsia="仿宋_GB2312"/>
                <w:kern w:val="0"/>
                <w:szCs w:val="21"/>
              </w:rPr>
            </w:pPr>
            <w:r>
              <w:rPr>
                <w:rFonts w:eastAsia="仿宋_GB2312"/>
                <w:kern w:val="0"/>
                <w:szCs w:val="21"/>
              </w:rPr>
              <w:t>2</w:t>
            </w:r>
          </w:p>
        </w:tc>
        <w:tc>
          <w:tcPr>
            <w:tcW w:w="2885" w:type="pct"/>
            <w:vAlign w:val="center"/>
          </w:tcPr>
          <w:p>
            <w:pPr>
              <w:adjustRightInd w:val="0"/>
              <w:textAlignment w:val="baseline"/>
              <w:rPr>
                <w:rFonts w:eastAsia="仿宋_GB2312"/>
                <w:kern w:val="0"/>
                <w:szCs w:val="21"/>
                <w:lang w:val="zh-CN"/>
              </w:rPr>
            </w:pPr>
            <w:r>
              <w:rPr>
                <w:rFonts w:eastAsia="仿宋_GB2312"/>
                <w:kern w:val="0"/>
                <w:szCs w:val="21"/>
              </w:rPr>
              <w:t>有党群组织（2</w:t>
            </w:r>
            <w:r>
              <w:rPr>
                <w:rFonts w:eastAsia="仿宋_GB2312"/>
                <w:kern w:val="0"/>
                <w:szCs w:val="21"/>
                <w:lang w:eastAsia="zh-Hans"/>
              </w:rPr>
              <w:t>分）</w:t>
            </w:r>
            <w:r>
              <w:rPr>
                <w:rFonts w:eastAsia="仿宋_GB2312"/>
                <w:kern w:val="0"/>
                <w:szCs w:val="21"/>
              </w:rPr>
              <w:t>、有活动场所（2</w:t>
            </w:r>
            <w:r>
              <w:rPr>
                <w:rFonts w:eastAsia="仿宋_GB2312"/>
                <w:kern w:val="0"/>
                <w:szCs w:val="21"/>
                <w:lang w:eastAsia="zh-Hans"/>
              </w:rPr>
              <w:t>分）</w:t>
            </w:r>
            <w:r>
              <w:rPr>
                <w:rFonts w:eastAsia="仿宋_GB2312"/>
                <w:kern w:val="0"/>
                <w:szCs w:val="21"/>
              </w:rPr>
              <w:t>，有经费保障（2</w:t>
            </w:r>
            <w:r>
              <w:rPr>
                <w:rFonts w:eastAsia="仿宋_GB2312"/>
                <w:kern w:val="0"/>
                <w:szCs w:val="21"/>
                <w:lang w:eastAsia="zh-Hans"/>
              </w:rPr>
              <w:t>分）</w:t>
            </w:r>
            <w:r>
              <w:rPr>
                <w:rFonts w:eastAsia="仿宋_GB2312"/>
                <w:kern w:val="0"/>
                <w:szCs w:val="21"/>
              </w:rPr>
              <w:t>。</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6</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31" w:type="pct"/>
            <w:vMerge w:val="continue"/>
            <w:vAlign w:val="center"/>
          </w:tcPr>
          <w:p>
            <w:pPr>
              <w:adjustRightInd w:val="0"/>
              <w:jc w:val="center"/>
              <w:textAlignment w:val="baseline"/>
              <w:rPr>
                <w:rFonts w:eastAsia="仿宋_GB2312"/>
                <w:kern w:val="0"/>
                <w:szCs w:val="21"/>
              </w:rPr>
            </w:pPr>
          </w:p>
        </w:tc>
        <w:tc>
          <w:tcPr>
            <w:tcW w:w="262"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2885" w:type="pct"/>
            <w:vAlign w:val="center"/>
          </w:tcPr>
          <w:p>
            <w:pPr>
              <w:adjustRightInd w:val="0"/>
              <w:textAlignment w:val="baseline"/>
              <w:rPr>
                <w:rFonts w:eastAsia="仿宋_GB2312"/>
                <w:kern w:val="0"/>
                <w:szCs w:val="21"/>
                <w:lang w:val="zh-CN"/>
              </w:rPr>
            </w:pPr>
            <w:r>
              <w:rPr>
                <w:rFonts w:eastAsia="仿宋_GB2312"/>
                <w:kern w:val="0"/>
                <w:szCs w:val="21"/>
                <w:lang w:val="zh-CN"/>
              </w:rPr>
              <w:t>建立党员服务机制</w:t>
            </w:r>
            <w:r>
              <w:rPr>
                <w:rFonts w:eastAsia="仿宋_GB2312"/>
                <w:kern w:val="0"/>
                <w:szCs w:val="21"/>
              </w:rPr>
              <w:t>（3</w:t>
            </w:r>
            <w:r>
              <w:rPr>
                <w:rFonts w:eastAsia="仿宋_GB2312"/>
                <w:kern w:val="0"/>
                <w:szCs w:val="21"/>
                <w:lang w:eastAsia="zh-Hans"/>
              </w:rPr>
              <w:t>分）</w:t>
            </w:r>
            <w:r>
              <w:rPr>
                <w:rFonts w:eastAsia="仿宋_GB2312"/>
                <w:kern w:val="0"/>
                <w:szCs w:val="21"/>
                <w:lang w:val="zh-CN"/>
              </w:rPr>
              <w:t>，党员志愿服务队</w:t>
            </w:r>
            <w:r>
              <w:rPr>
                <w:rFonts w:eastAsia="仿宋_GB2312"/>
                <w:kern w:val="0"/>
                <w:szCs w:val="21"/>
              </w:rPr>
              <w:t>（3</w:t>
            </w:r>
            <w:r>
              <w:rPr>
                <w:rFonts w:eastAsia="仿宋_GB2312"/>
                <w:kern w:val="0"/>
                <w:szCs w:val="21"/>
                <w:lang w:eastAsia="zh-Hans"/>
              </w:rPr>
              <w:t>分）</w:t>
            </w:r>
            <w:r>
              <w:rPr>
                <w:rFonts w:eastAsia="仿宋_GB2312"/>
                <w:kern w:val="0"/>
                <w:szCs w:val="21"/>
                <w:lang w:val="zh-CN"/>
              </w:rPr>
              <w:t>。</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6</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431" w:type="pct"/>
            <w:vMerge w:val="continue"/>
            <w:vAlign w:val="center"/>
          </w:tcPr>
          <w:p>
            <w:pPr>
              <w:adjustRightInd w:val="0"/>
              <w:jc w:val="center"/>
              <w:textAlignment w:val="baseline"/>
              <w:rPr>
                <w:rFonts w:eastAsia="仿宋_GB2312"/>
                <w:kern w:val="0"/>
                <w:szCs w:val="21"/>
              </w:rPr>
            </w:pPr>
          </w:p>
        </w:tc>
        <w:tc>
          <w:tcPr>
            <w:tcW w:w="262"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2885" w:type="pct"/>
            <w:vAlign w:val="center"/>
          </w:tcPr>
          <w:p>
            <w:pPr>
              <w:adjustRightInd w:val="0"/>
              <w:textAlignment w:val="baseline"/>
              <w:rPr>
                <w:rFonts w:eastAsia="仿宋_GB2312"/>
                <w:kern w:val="0"/>
                <w:szCs w:val="21"/>
                <w:lang w:val="zh-CN"/>
              </w:rPr>
            </w:pPr>
            <w:r>
              <w:rPr>
                <w:rFonts w:eastAsia="仿宋_GB2312"/>
                <w:kern w:val="0"/>
                <w:szCs w:val="21"/>
                <w:lang w:val="zh-CN"/>
              </w:rPr>
              <w:t>党建带三建</w:t>
            </w:r>
            <w:r>
              <w:rPr>
                <w:rFonts w:eastAsia="仿宋_GB2312"/>
                <w:kern w:val="0"/>
                <w:szCs w:val="21"/>
              </w:rPr>
              <w:t>（2</w:t>
            </w:r>
            <w:r>
              <w:rPr>
                <w:rFonts w:eastAsia="仿宋_GB2312"/>
                <w:kern w:val="0"/>
                <w:szCs w:val="21"/>
                <w:lang w:eastAsia="zh-Hans"/>
              </w:rPr>
              <w:t>分）</w:t>
            </w:r>
            <w:r>
              <w:rPr>
                <w:rFonts w:eastAsia="仿宋_GB2312"/>
                <w:kern w:val="0"/>
                <w:szCs w:val="21"/>
                <w:lang w:val="zh-CN"/>
              </w:rPr>
              <w:t>、关心支持群团工作</w:t>
            </w:r>
            <w:r>
              <w:rPr>
                <w:rFonts w:eastAsia="仿宋_GB2312"/>
                <w:kern w:val="0"/>
                <w:szCs w:val="21"/>
              </w:rPr>
              <w:t>（2</w:t>
            </w:r>
            <w:r>
              <w:rPr>
                <w:rFonts w:eastAsia="仿宋_GB2312"/>
                <w:kern w:val="0"/>
                <w:szCs w:val="21"/>
                <w:lang w:eastAsia="zh-Hans"/>
              </w:rPr>
              <w:t>分）</w:t>
            </w:r>
            <w:r>
              <w:rPr>
                <w:rFonts w:eastAsia="仿宋_GB2312"/>
                <w:kern w:val="0"/>
                <w:szCs w:val="21"/>
                <w:lang w:val="zh-CN"/>
              </w:rPr>
              <w:t>，积极开展各项活动</w:t>
            </w:r>
            <w:r>
              <w:rPr>
                <w:rFonts w:eastAsia="仿宋_GB2312"/>
                <w:kern w:val="0"/>
                <w:szCs w:val="21"/>
              </w:rPr>
              <w:t>（2</w:t>
            </w:r>
            <w:r>
              <w:rPr>
                <w:rFonts w:eastAsia="仿宋_GB2312"/>
                <w:kern w:val="0"/>
                <w:szCs w:val="21"/>
                <w:lang w:eastAsia="zh-Hans"/>
              </w:rPr>
              <w:t>分）</w:t>
            </w:r>
            <w:r>
              <w:rPr>
                <w:rFonts w:eastAsia="仿宋_GB2312"/>
                <w:kern w:val="0"/>
                <w:szCs w:val="21"/>
                <w:lang w:val="zh-CN"/>
              </w:rPr>
              <w:t>。</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6</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431" w:type="pct"/>
            <w:vMerge w:val="restart"/>
            <w:vAlign w:val="center"/>
          </w:tcPr>
          <w:p>
            <w:pPr>
              <w:adjustRightInd w:val="0"/>
              <w:jc w:val="center"/>
              <w:textAlignment w:val="baseline"/>
              <w:rPr>
                <w:rFonts w:eastAsia="仿宋_GB2312"/>
                <w:kern w:val="0"/>
                <w:szCs w:val="21"/>
              </w:rPr>
            </w:pPr>
            <w:r>
              <w:rPr>
                <w:rFonts w:eastAsia="仿宋_GB2312"/>
                <w:kern w:val="0"/>
                <w:szCs w:val="21"/>
              </w:rPr>
              <w:t>智慧养老 （25分）</w:t>
            </w:r>
          </w:p>
        </w:tc>
        <w:tc>
          <w:tcPr>
            <w:tcW w:w="262" w:type="pct"/>
            <w:vAlign w:val="center"/>
          </w:tcPr>
          <w:p>
            <w:pPr>
              <w:adjustRightInd w:val="0"/>
              <w:jc w:val="center"/>
              <w:textAlignment w:val="baseline"/>
              <w:rPr>
                <w:rFonts w:eastAsia="仿宋_GB2312"/>
                <w:kern w:val="0"/>
                <w:szCs w:val="21"/>
              </w:rPr>
            </w:pPr>
            <w:r>
              <w:rPr>
                <w:rFonts w:eastAsia="仿宋_GB2312"/>
                <w:kern w:val="0"/>
                <w:szCs w:val="21"/>
              </w:rPr>
              <w:t>5</w:t>
            </w:r>
          </w:p>
        </w:tc>
        <w:tc>
          <w:tcPr>
            <w:tcW w:w="2885" w:type="pct"/>
            <w:vAlign w:val="center"/>
          </w:tcPr>
          <w:p>
            <w:pPr>
              <w:adjustRightInd w:val="0"/>
              <w:textAlignment w:val="baseline"/>
              <w:rPr>
                <w:rFonts w:eastAsia="仿宋_GB2312"/>
                <w:kern w:val="0"/>
                <w:szCs w:val="21"/>
              </w:rPr>
            </w:pPr>
            <w:r>
              <w:rPr>
                <w:rFonts w:eastAsia="仿宋_GB2312"/>
                <w:kern w:val="0"/>
                <w:szCs w:val="21"/>
              </w:rPr>
              <w:t>与“浙里康养”智慧平台对接（2</w:t>
            </w:r>
            <w:r>
              <w:rPr>
                <w:rFonts w:eastAsia="仿宋_GB2312"/>
                <w:kern w:val="0"/>
                <w:szCs w:val="21"/>
                <w:lang w:eastAsia="zh-Hans"/>
              </w:rPr>
              <w:t>分）</w:t>
            </w:r>
            <w:r>
              <w:rPr>
                <w:rFonts w:eastAsia="仿宋_GB2312"/>
                <w:kern w:val="0"/>
                <w:szCs w:val="21"/>
              </w:rPr>
              <w:t>，有入住老人数（1</w:t>
            </w:r>
            <w:r>
              <w:rPr>
                <w:rFonts w:eastAsia="仿宋_GB2312"/>
                <w:kern w:val="0"/>
                <w:szCs w:val="21"/>
                <w:lang w:eastAsia="zh-Hans"/>
              </w:rPr>
              <w:t>分）</w:t>
            </w:r>
            <w:r>
              <w:rPr>
                <w:rFonts w:eastAsia="仿宋_GB2312"/>
                <w:kern w:val="0"/>
                <w:szCs w:val="21"/>
              </w:rPr>
              <w:t>、健康档案（1</w:t>
            </w:r>
            <w:r>
              <w:rPr>
                <w:rFonts w:eastAsia="仿宋_GB2312"/>
                <w:kern w:val="0"/>
                <w:szCs w:val="21"/>
                <w:lang w:eastAsia="zh-Hans"/>
              </w:rPr>
              <w:t>分）</w:t>
            </w:r>
            <w:r>
              <w:rPr>
                <w:rFonts w:eastAsia="仿宋_GB2312"/>
                <w:kern w:val="0"/>
                <w:szCs w:val="21"/>
              </w:rPr>
              <w:t>、评估表（1</w:t>
            </w:r>
            <w:r>
              <w:rPr>
                <w:rFonts w:eastAsia="仿宋_GB2312"/>
                <w:kern w:val="0"/>
                <w:szCs w:val="21"/>
                <w:lang w:eastAsia="zh-Hans"/>
              </w:rPr>
              <w:t>分）</w:t>
            </w:r>
            <w:r>
              <w:rPr>
                <w:rFonts w:eastAsia="仿宋_GB2312"/>
                <w:kern w:val="0"/>
                <w:szCs w:val="21"/>
              </w:rPr>
              <w:t>、护理方案及记录（1</w:t>
            </w:r>
            <w:r>
              <w:rPr>
                <w:rFonts w:eastAsia="仿宋_GB2312"/>
                <w:kern w:val="0"/>
                <w:szCs w:val="21"/>
                <w:lang w:eastAsia="zh-Hans"/>
              </w:rPr>
              <w:t>分）</w:t>
            </w:r>
            <w:r>
              <w:rPr>
                <w:rFonts w:eastAsia="仿宋_GB2312"/>
                <w:kern w:val="0"/>
                <w:szCs w:val="21"/>
              </w:rPr>
              <w:t>等基本信息。</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6</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431" w:type="pct"/>
            <w:vMerge w:val="continue"/>
            <w:vAlign w:val="center"/>
          </w:tcPr>
          <w:p>
            <w:pPr>
              <w:adjustRightInd w:val="0"/>
              <w:jc w:val="center"/>
              <w:textAlignment w:val="baseline"/>
              <w:rPr>
                <w:rFonts w:eastAsia="仿宋_GB2312"/>
                <w:kern w:val="0"/>
                <w:szCs w:val="21"/>
              </w:rPr>
            </w:pPr>
          </w:p>
        </w:tc>
        <w:tc>
          <w:tcPr>
            <w:tcW w:w="262" w:type="pct"/>
            <w:vAlign w:val="center"/>
          </w:tcPr>
          <w:p>
            <w:pPr>
              <w:adjustRightInd w:val="0"/>
              <w:jc w:val="center"/>
              <w:textAlignment w:val="baseline"/>
              <w:rPr>
                <w:rFonts w:eastAsia="仿宋_GB2312"/>
                <w:kern w:val="0"/>
                <w:szCs w:val="21"/>
              </w:rPr>
            </w:pPr>
            <w:r>
              <w:rPr>
                <w:rFonts w:eastAsia="仿宋_GB2312"/>
                <w:kern w:val="0"/>
                <w:szCs w:val="21"/>
              </w:rPr>
              <w:t>6</w:t>
            </w:r>
          </w:p>
        </w:tc>
        <w:tc>
          <w:tcPr>
            <w:tcW w:w="2885" w:type="pct"/>
            <w:vAlign w:val="center"/>
          </w:tcPr>
          <w:p>
            <w:pPr>
              <w:adjustRightInd w:val="0"/>
              <w:textAlignment w:val="baseline"/>
              <w:rPr>
                <w:rFonts w:eastAsia="仿宋_GB2312"/>
                <w:kern w:val="0"/>
                <w:szCs w:val="21"/>
              </w:rPr>
            </w:pPr>
            <w:r>
              <w:rPr>
                <w:rFonts w:eastAsia="仿宋_GB2312"/>
                <w:kern w:val="0"/>
                <w:szCs w:val="21"/>
              </w:rPr>
              <w:t>构建智慧养老服务场景，能提供远程健康监护（1</w:t>
            </w:r>
            <w:r>
              <w:rPr>
                <w:rFonts w:eastAsia="仿宋_GB2312"/>
                <w:kern w:val="0"/>
                <w:szCs w:val="21"/>
                <w:lang w:eastAsia="zh-Hans"/>
              </w:rPr>
              <w:t>分）</w:t>
            </w:r>
            <w:r>
              <w:rPr>
                <w:rFonts w:eastAsia="仿宋_GB2312"/>
                <w:kern w:val="0"/>
                <w:szCs w:val="21"/>
              </w:rPr>
              <w:t>、紧急呼叫（1</w:t>
            </w:r>
            <w:r>
              <w:rPr>
                <w:rFonts w:eastAsia="仿宋_GB2312"/>
                <w:kern w:val="0"/>
                <w:szCs w:val="21"/>
                <w:lang w:eastAsia="zh-Hans"/>
              </w:rPr>
              <w:t>分）</w:t>
            </w:r>
            <w:r>
              <w:rPr>
                <w:rFonts w:eastAsia="仿宋_GB2312"/>
                <w:kern w:val="0"/>
                <w:szCs w:val="21"/>
              </w:rPr>
              <w:t>、生活照料（1</w:t>
            </w:r>
            <w:r>
              <w:rPr>
                <w:rFonts w:eastAsia="仿宋_GB2312"/>
                <w:kern w:val="0"/>
                <w:szCs w:val="21"/>
                <w:lang w:eastAsia="zh-Hans"/>
              </w:rPr>
              <w:t>分）</w:t>
            </w:r>
            <w:r>
              <w:rPr>
                <w:rFonts w:eastAsia="仿宋_GB2312"/>
                <w:kern w:val="0"/>
                <w:szCs w:val="21"/>
              </w:rPr>
              <w:t>、休闲娱乐（1</w:t>
            </w:r>
            <w:r>
              <w:rPr>
                <w:rFonts w:eastAsia="仿宋_GB2312"/>
                <w:kern w:val="0"/>
                <w:szCs w:val="21"/>
                <w:lang w:eastAsia="zh-Hans"/>
              </w:rPr>
              <w:t>分）</w:t>
            </w:r>
            <w:r>
              <w:rPr>
                <w:rFonts w:eastAsia="仿宋_GB2312"/>
                <w:kern w:val="0"/>
                <w:szCs w:val="21"/>
              </w:rPr>
              <w:t>、亲情关爱（1</w:t>
            </w:r>
            <w:r>
              <w:rPr>
                <w:rFonts w:eastAsia="仿宋_GB2312"/>
                <w:kern w:val="0"/>
                <w:szCs w:val="21"/>
                <w:lang w:eastAsia="zh-Hans"/>
              </w:rPr>
              <w:t>分）</w:t>
            </w:r>
            <w:r>
              <w:rPr>
                <w:rFonts w:eastAsia="仿宋_GB2312"/>
                <w:kern w:val="0"/>
                <w:szCs w:val="21"/>
              </w:rPr>
              <w:t>等服务。</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5</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431" w:type="pct"/>
            <w:vMerge w:val="continue"/>
            <w:vAlign w:val="center"/>
          </w:tcPr>
          <w:p>
            <w:pPr>
              <w:adjustRightInd w:val="0"/>
              <w:jc w:val="center"/>
              <w:textAlignment w:val="baseline"/>
              <w:rPr>
                <w:rFonts w:eastAsia="仿宋_GB2312"/>
                <w:kern w:val="0"/>
                <w:szCs w:val="21"/>
              </w:rPr>
            </w:pPr>
          </w:p>
        </w:tc>
        <w:tc>
          <w:tcPr>
            <w:tcW w:w="262" w:type="pct"/>
            <w:vAlign w:val="center"/>
          </w:tcPr>
          <w:p>
            <w:pPr>
              <w:adjustRightInd w:val="0"/>
              <w:jc w:val="center"/>
              <w:textAlignment w:val="baseline"/>
              <w:rPr>
                <w:rFonts w:eastAsia="仿宋_GB2312"/>
                <w:kern w:val="0"/>
                <w:szCs w:val="21"/>
              </w:rPr>
            </w:pPr>
            <w:r>
              <w:rPr>
                <w:rFonts w:eastAsia="仿宋_GB2312"/>
                <w:kern w:val="0"/>
                <w:szCs w:val="21"/>
              </w:rPr>
              <w:t>7</w:t>
            </w:r>
          </w:p>
        </w:tc>
        <w:tc>
          <w:tcPr>
            <w:tcW w:w="2885" w:type="pct"/>
            <w:vAlign w:val="center"/>
          </w:tcPr>
          <w:p>
            <w:pPr>
              <w:adjustRightInd w:val="0"/>
              <w:textAlignment w:val="baseline"/>
              <w:rPr>
                <w:rFonts w:eastAsia="仿宋_GB2312"/>
                <w:kern w:val="0"/>
                <w:szCs w:val="21"/>
              </w:rPr>
            </w:pPr>
            <w:r>
              <w:rPr>
                <w:rFonts w:eastAsia="仿宋_GB2312"/>
                <w:kern w:val="0"/>
                <w:szCs w:val="21"/>
              </w:rPr>
              <w:t>养老服务智能化系统运行维护规章（1</w:t>
            </w:r>
            <w:r>
              <w:rPr>
                <w:rFonts w:eastAsia="仿宋_GB2312"/>
                <w:kern w:val="0"/>
                <w:szCs w:val="21"/>
                <w:lang w:eastAsia="zh-Hans"/>
              </w:rPr>
              <w:t>分）</w:t>
            </w:r>
            <w:r>
              <w:rPr>
                <w:rFonts w:eastAsia="仿宋_GB2312"/>
                <w:kern w:val="0"/>
                <w:szCs w:val="21"/>
              </w:rPr>
              <w:t>、职责（1</w:t>
            </w:r>
            <w:r>
              <w:rPr>
                <w:rFonts w:eastAsia="仿宋_GB2312"/>
                <w:kern w:val="0"/>
                <w:szCs w:val="21"/>
                <w:lang w:eastAsia="zh-Hans"/>
              </w:rPr>
              <w:t>分）</w:t>
            </w:r>
            <w:r>
              <w:rPr>
                <w:rFonts w:eastAsia="仿宋_GB2312"/>
                <w:kern w:val="0"/>
                <w:szCs w:val="21"/>
              </w:rPr>
              <w:t>、服务标准（1</w:t>
            </w:r>
            <w:r>
              <w:rPr>
                <w:rFonts w:eastAsia="仿宋_GB2312"/>
                <w:kern w:val="0"/>
                <w:szCs w:val="21"/>
                <w:lang w:eastAsia="zh-Hans"/>
              </w:rPr>
              <w:t>分）</w:t>
            </w:r>
            <w:r>
              <w:rPr>
                <w:rFonts w:eastAsia="仿宋_GB2312"/>
                <w:kern w:val="0"/>
                <w:szCs w:val="21"/>
              </w:rPr>
              <w:t>和流程（1</w:t>
            </w:r>
            <w:r>
              <w:rPr>
                <w:rFonts w:eastAsia="仿宋_GB2312"/>
                <w:kern w:val="0"/>
                <w:szCs w:val="21"/>
                <w:lang w:eastAsia="zh-Hans"/>
              </w:rPr>
              <w:t>分）</w:t>
            </w:r>
            <w:r>
              <w:rPr>
                <w:rFonts w:eastAsia="仿宋_GB2312"/>
                <w:kern w:val="0"/>
                <w:szCs w:val="21"/>
              </w:rPr>
              <w:t>，根据老年人照料的特殊性制定（1</w:t>
            </w:r>
            <w:r>
              <w:rPr>
                <w:rFonts w:eastAsia="仿宋_GB2312"/>
                <w:kern w:val="0"/>
                <w:szCs w:val="21"/>
                <w:lang w:eastAsia="zh-Hans"/>
              </w:rPr>
              <w:t>分）</w:t>
            </w:r>
            <w:r>
              <w:rPr>
                <w:rFonts w:eastAsia="仿宋_GB2312"/>
                <w:kern w:val="0"/>
                <w:szCs w:val="21"/>
              </w:rPr>
              <w:t>。</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5</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431" w:type="pct"/>
            <w:vMerge w:val="continue"/>
            <w:vAlign w:val="center"/>
          </w:tcPr>
          <w:p>
            <w:pPr>
              <w:adjustRightInd w:val="0"/>
              <w:jc w:val="center"/>
              <w:textAlignment w:val="baseline"/>
              <w:rPr>
                <w:rFonts w:eastAsia="仿宋_GB2312"/>
                <w:kern w:val="0"/>
                <w:szCs w:val="21"/>
              </w:rPr>
            </w:pPr>
          </w:p>
        </w:tc>
        <w:tc>
          <w:tcPr>
            <w:tcW w:w="262" w:type="pct"/>
            <w:vAlign w:val="center"/>
          </w:tcPr>
          <w:p>
            <w:pPr>
              <w:adjustRightInd w:val="0"/>
              <w:jc w:val="center"/>
              <w:textAlignment w:val="baseline"/>
              <w:rPr>
                <w:rFonts w:eastAsia="仿宋_GB2312"/>
                <w:kern w:val="0"/>
                <w:szCs w:val="21"/>
              </w:rPr>
            </w:pPr>
            <w:r>
              <w:rPr>
                <w:rFonts w:eastAsia="仿宋_GB2312"/>
                <w:kern w:val="0"/>
                <w:szCs w:val="21"/>
              </w:rPr>
              <w:t>8</w:t>
            </w:r>
          </w:p>
        </w:tc>
        <w:tc>
          <w:tcPr>
            <w:tcW w:w="2885" w:type="pct"/>
            <w:vAlign w:val="center"/>
          </w:tcPr>
          <w:p>
            <w:pPr>
              <w:adjustRightInd w:val="0"/>
              <w:textAlignment w:val="baseline"/>
              <w:rPr>
                <w:rFonts w:eastAsia="仿宋_GB2312"/>
                <w:kern w:val="0"/>
                <w:szCs w:val="21"/>
              </w:rPr>
            </w:pPr>
            <w:r>
              <w:rPr>
                <w:rFonts w:eastAsia="仿宋_GB2312"/>
                <w:kern w:val="0"/>
                <w:szCs w:val="21"/>
              </w:rPr>
              <w:t>根据老年人照料业务的特点，制定智能化系统运行手册（2</w:t>
            </w:r>
            <w:r>
              <w:rPr>
                <w:rFonts w:eastAsia="仿宋_GB2312"/>
                <w:kern w:val="0"/>
                <w:szCs w:val="21"/>
                <w:lang w:eastAsia="zh-Hans"/>
              </w:rPr>
              <w:t>分）</w:t>
            </w:r>
            <w:r>
              <w:rPr>
                <w:rFonts w:eastAsia="仿宋_GB2312"/>
                <w:kern w:val="0"/>
                <w:szCs w:val="21"/>
              </w:rPr>
              <w:t>、操作手册（2</w:t>
            </w:r>
            <w:r>
              <w:rPr>
                <w:rFonts w:eastAsia="仿宋_GB2312"/>
                <w:kern w:val="0"/>
                <w:szCs w:val="21"/>
                <w:lang w:eastAsia="zh-Hans"/>
              </w:rPr>
              <w:t>分）</w:t>
            </w:r>
            <w:r>
              <w:rPr>
                <w:rFonts w:eastAsia="仿宋_GB2312"/>
                <w:kern w:val="0"/>
                <w:szCs w:val="21"/>
              </w:rPr>
              <w:t>及安全手册（1</w:t>
            </w:r>
            <w:r>
              <w:rPr>
                <w:rFonts w:eastAsia="仿宋_GB2312"/>
                <w:kern w:val="0"/>
                <w:szCs w:val="21"/>
                <w:lang w:eastAsia="zh-Hans"/>
              </w:rPr>
              <w:t>分）</w:t>
            </w:r>
            <w:r>
              <w:rPr>
                <w:rFonts w:eastAsia="仿宋_GB2312"/>
                <w:kern w:val="0"/>
                <w:szCs w:val="21"/>
              </w:rPr>
              <w:t>。</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5</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431" w:type="pct"/>
            <w:vMerge w:val="continue"/>
            <w:vAlign w:val="center"/>
          </w:tcPr>
          <w:p>
            <w:pPr>
              <w:adjustRightInd w:val="0"/>
              <w:jc w:val="center"/>
              <w:textAlignment w:val="baseline"/>
              <w:rPr>
                <w:rFonts w:eastAsia="仿宋_GB2312"/>
                <w:kern w:val="0"/>
                <w:szCs w:val="21"/>
              </w:rPr>
            </w:pPr>
          </w:p>
        </w:tc>
        <w:tc>
          <w:tcPr>
            <w:tcW w:w="262" w:type="pct"/>
            <w:vAlign w:val="center"/>
          </w:tcPr>
          <w:p>
            <w:pPr>
              <w:adjustRightInd w:val="0"/>
              <w:jc w:val="center"/>
              <w:textAlignment w:val="baseline"/>
              <w:rPr>
                <w:rFonts w:eastAsia="仿宋_GB2312"/>
                <w:kern w:val="0"/>
                <w:szCs w:val="21"/>
              </w:rPr>
            </w:pPr>
            <w:r>
              <w:rPr>
                <w:rFonts w:eastAsia="仿宋_GB2312"/>
                <w:kern w:val="0"/>
                <w:szCs w:val="21"/>
              </w:rPr>
              <w:t>9</w:t>
            </w:r>
          </w:p>
        </w:tc>
        <w:tc>
          <w:tcPr>
            <w:tcW w:w="2885" w:type="pct"/>
            <w:vAlign w:val="center"/>
          </w:tcPr>
          <w:p>
            <w:pPr>
              <w:adjustRightInd w:val="0"/>
              <w:textAlignment w:val="baseline"/>
              <w:rPr>
                <w:rFonts w:eastAsia="仿宋_GB2312"/>
                <w:kern w:val="0"/>
                <w:szCs w:val="21"/>
              </w:rPr>
            </w:pPr>
            <w:r>
              <w:rPr>
                <w:rFonts w:eastAsia="仿宋_GB2312"/>
                <w:kern w:val="0"/>
                <w:szCs w:val="21"/>
              </w:rPr>
              <w:t>工作人员熟悉操作使用智能设备。</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431" w:type="pct"/>
            <w:vMerge w:val="restart"/>
            <w:vAlign w:val="center"/>
          </w:tcPr>
          <w:p>
            <w:pPr>
              <w:adjustRightInd w:val="0"/>
              <w:jc w:val="center"/>
              <w:textAlignment w:val="baseline"/>
              <w:rPr>
                <w:rFonts w:eastAsia="仿宋_GB2312"/>
                <w:kern w:val="0"/>
                <w:szCs w:val="21"/>
              </w:rPr>
            </w:pPr>
            <w:r>
              <w:rPr>
                <w:rFonts w:eastAsia="仿宋_GB2312"/>
                <w:kern w:val="0"/>
                <w:szCs w:val="21"/>
              </w:rPr>
              <w:t>康养建设 （20分）</w:t>
            </w:r>
          </w:p>
        </w:tc>
        <w:tc>
          <w:tcPr>
            <w:tcW w:w="262" w:type="pct"/>
            <w:vAlign w:val="center"/>
          </w:tcPr>
          <w:p>
            <w:pPr>
              <w:adjustRightInd w:val="0"/>
              <w:jc w:val="center"/>
              <w:textAlignment w:val="baseline"/>
              <w:rPr>
                <w:rFonts w:eastAsia="仿宋_GB2312"/>
                <w:kern w:val="0"/>
                <w:szCs w:val="21"/>
              </w:rPr>
            </w:pPr>
            <w:r>
              <w:rPr>
                <w:rFonts w:eastAsia="仿宋_GB2312"/>
                <w:kern w:val="0"/>
                <w:szCs w:val="21"/>
              </w:rPr>
              <w:t>10</w:t>
            </w:r>
          </w:p>
        </w:tc>
        <w:tc>
          <w:tcPr>
            <w:tcW w:w="2885" w:type="pct"/>
            <w:vAlign w:val="center"/>
          </w:tcPr>
          <w:p>
            <w:pPr>
              <w:adjustRightInd w:val="0"/>
              <w:textAlignment w:val="baseline"/>
              <w:rPr>
                <w:rFonts w:eastAsia="仿宋_GB2312"/>
                <w:kern w:val="0"/>
                <w:szCs w:val="21"/>
              </w:rPr>
            </w:pPr>
            <w:r>
              <w:rPr>
                <w:rFonts w:eastAsia="仿宋_GB2312"/>
                <w:kern w:val="0"/>
                <w:szCs w:val="21"/>
              </w:rPr>
              <w:t>提供认知症康复护理方法：</w:t>
            </w:r>
          </w:p>
          <w:p>
            <w:pPr>
              <w:adjustRightInd w:val="0"/>
              <w:textAlignment w:val="baseline"/>
              <w:rPr>
                <w:rFonts w:eastAsia="仿宋_GB2312"/>
                <w:kern w:val="0"/>
                <w:szCs w:val="21"/>
              </w:rPr>
            </w:pPr>
            <w:r>
              <w:rPr>
                <w:rFonts w:eastAsia="仿宋_GB2312"/>
                <w:kern w:val="0"/>
                <w:szCs w:val="21"/>
              </w:rPr>
              <w:t>提供4种得6分；提供3种得4分，提供2种得2分。</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6</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431" w:type="pct"/>
            <w:vMerge w:val="continue"/>
            <w:vAlign w:val="center"/>
          </w:tcPr>
          <w:p>
            <w:pPr>
              <w:adjustRightInd w:val="0"/>
              <w:jc w:val="center"/>
              <w:textAlignment w:val="baseline"/>
              <w:rPr>
                <w:rFonts w:eastAsia="仿宋_GB2312"/>
                <w:kern w:val="0"/>
                <w:szCs w:val="21"/>
              </w:rPr>
            </w:pPr>
          </w:p>
        </w:tc>
        <w:tc>
          <w:tcPr>
            <w:tcW w:w="262" w:type="pct"/>
            <w:vAlign w:val="center"/>
          </w:tcPr>
          <w:p>
            <w:pPr>
              <w:adjustRightInd w:val="0"/>
              <w:jc w:val="center"/>
              <w:textAlignment w:val="baseline"/>
              <w:rPr>
                <w:rFonts w:eastAsia="仿宋_GB2312"/>
                <w:kern w:val="0"/>
                <w:szCs w:val="21"/>
              </w:rPr>
            </w:pPr>
            <w:r>
              <w:rPr>
                <w:rFonts w:eastAsia="仿宋_GB2312"/>
                <w:kern w:val="0"/>
                <w:szCs w:val="21"/>
              </w:rPr>
              <w:t>11</w:t>
            </w:r>
          </w:p>
        </w:tc>
        <w:tc>
          <w:tcPr>
            <w:tcW w:w="2885" w:type="pct"/>
            <w:vAlign w:val="center"/>
          </w:tcPr>
          <w:p>
            <w:pPr>
              <w:adjustRightInd w:val="0"/>
              <w:textAlignment w:val="baseline"/>
              <w:rPr>
                <w:rFonts w:eastAsia="仿宋_GB2312"/>
                <w:kern w:val="0"/>
                <w:szCs w:val="21"/>
              </w:rPr>
            </w:pPr>
            <w:r>
              <w:rPr>
                <w:rFonts w:eastAsia="仿宋_GB2312"/>
                <w:kern w:val="0"/>
                <w:szCs w:val="21"/>
              </w:rPr>
              <w:t>设有康复活动区（2</w:t>
            </w:r>
            <w:r>
              <w:rPr>
                <w:rFonts w:eastAsia="仿宋_GB2312"/>
                <w:kern w:val="0"/>
                <w:szCs w:val="21"/>
                <w:lang w:eastAsia="zh-Hans"/>
              </w:rPr>
              <w:t>分）</w:t>
            </w:r>
            <w:r>
              <w:rPr>
                <w:rFonts w:eastAsia="仿宋_GB2312"/>
                <w:kern w:val="0"/>
                <w:szCs w:val="21"/>
              </w:rPr>
              <w:t>，并配备相应的康复辅助器具（2</w:t>
            </w:r>
            <w:r>
              <w:rPr>
                <w:rFonts w:eastAsia="仿宋_GB2312"/>
                <w:kern w:val="0"/>
                <w:szCs w:val="21"/>
                <w:lang w:eastAsia="zh-Hans"/>
              </w:rPr>
              <w:t>分）</w:t>
            </w:r>
            <w:r>
              <w:rPr>
                <w:rFonts w:eastAsia="仿宋_GB2312"/>
                <w:kern w:val="0"/>
                <w:szCs w:val="21"/>
              </w:rPr>
              <w:t>。</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431" w:type="pct"/>
            <w:vMerge w:val="continue"/>
            <w:vAlign w:val="center"/>
          </w:tcPr>
          <w:p>
            <w:pPr>
              <w:adjustRightInd w:val="0"/>
              <w:jc w:val="center"/>
              <w:textAlignment w:val="baseline"/>
              <w:rPr>
                <w:rFonts w:eastAsia="仿宋_GB2312"/>
                <w:kern w:val="0"/>
                <w:szCs w:val="21"/>
              </w:rPr>
            </w:pPr>
          </w:p>
        </w:tc>
        <w:tc>
          <w:tcPr>
            <w:tcW w:w="262" w:type="pct"/>
            <w:vAlign w:val="center"/>
          </w:tcPr>
          <w:p>
            <w:pPr>
              <w:adjustRightInd w:val="0"/>
              <w:jc w:val="center"/>
              <w:textAlignment w:val="baseline"/>
              <w:rPr>
                <w:rFonts w:eastAsia="仿宋_GB2312"/>
                <w:kern w:val="0"/>
                <w:szCs w:val="21"/>
              </w:rPr>
            </w:pPr>
            <w:r>
              <w:rPr>
                <w:rFonts w:eastAsia="仿宋_GB2312"/>
                <w:kern w:val="0"/>
                <w:szCs w:val="21"/>
              </w:rPr>
              <w:t>12</w:t>
            </w:r>
          </w:p>
        </w:tc>
        <w:tc>
          <w:tcPr>
            <w:tcW w:w="2885" w:type="pct"/>
            <w:vAlign w:val="center"/>
          </w:tcPr>
          <w:p>
            <w:pPr>
              <w:adjustRightInd w:val="0"/>
              <w:textAlignment w:val="baseline"/>
              <w:rPr>
                <w:rFonts w:eastAsia="仿宋_GB2312"/>
                <w:kern w:val="0"/>
                <w:szCs w:val="21"/>
              </w:rPr>
            </w:pPr>
            <w:r>
              <w:rPr>
                <w:rFonts w:eastAsia="仿宋_GB2312"/>
                <w:kern w:val="0"/>
                <w:szCs w:val="21"/>
              </w:rPr>
              <w:t>对不同的老年群体制定有针对性的、分层次的康复护理方案（2</w:t>
            </w:r>
            <w:r>
              <w:rPr>
                <w:rFonts w:eastAsia="仿宋_GB2312"/>
                <w:kern w:val="0"/>
                <w:szCs w:val="21"/>
                <w:lang w:eastAsia="zh-Hans"/>
              </w:rPr>
              <w:t>分），方案科学可行（2分）</w:t>
            </w:r>
            <w:r>
              <w:rPr>
                <w:rFonts w:eastAsia="仿宋_GB2312"/>
                <w:kern w:val="0"/>
                <w:szCs w:val="21"/>
              </w:rPr>
              <w:t>。</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4</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查看记录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431" w:type="pct"/>
            <w:vMerge w:val="continue"/>
            <w:vAlign w:val="center"/>
          </w:tcPr>
          <w:p>
            <w:pPr>
              <w:adjustRightInd w:val="0"/>
              <w:jc w:val="center"/>
              <w:textAlignment w:val="baseline"/>
              <w:rPr>
                <w:rFonts w:eastAsia="仿宋_GB2312"/>
                <w:kern w:val="0"/>
                <w:szCs w:val="21"/>
              </w:rPr>
            </w:pPr>
          </w:p>
        </w:tc>
        <w:tc>
          <w:tcPr>
            <w:tcW w:w="262" w:type="pct"/>
            <w:vAlign w:val="center"/>
          </w:tcPr>
          <w:p>
            <w:pPr>
              <w:adjustRightInd w:val="0"/>
              <w:jc w:val="center"/>
              <w:textAlignment w:val="baseline"/>
              <w:rPr>
                <w:rFonts w:eastAsia="仿宋_GB2312"/>
                <w:kern w:val="0"/>
                <w:szCs w:val="21"/>
              </w:rPr>
            </w:pPr>
            <w:r>
              <w:rPr>
                <w:rFonts w:eastAsia="仿宋_GB2312"/>
                <w:kern w:val="0"/>
                <w:szCs w:val="21"/>
              </w:rPr>
              <w:t>13</w:t>
            </w:r>
          </w:p>
        </w:tc>
        <w:tc>
          <w:tcPr>
            <w:tcW w:w="2885" w:type="pct"/>
            <w:vAlign w:val="center"/>
          </w:tcPr>
          <w:p>
            <w:pPr>
              <w:adjustRightInd w:val="0"/>
              <w:textAlignment w:val="baseline"/>
              <w:rPr>
                <w:rFonts w:eastAsia="仿宋_GB2312"/>
                <w:kern w:val="0"/>
                <w:szCs w:val="21"/>
                <w:lang w:eastAsia="zh-Hans"/>
              </w:rPr>
            </w:pPr>
            <w:r>
              <w:rPr>
                <w:rFonts w:eastAsia="仿宋_GB2312"/>
                <w:kern w:val="0"/>
                <w:szCs w:val="21"/>
              </w:rPr>
              <w:t>与院校、医疗机构有紧密合作，</w:t>
            </w:r>
            <w:r>
              <w:rPr>
                <w:rFonts w:eastAsia="仿宋_GB2312"/>
                <w:kern w:val="0"/>
                <w:szCs w:val="21"/>
                <w:lang w:eastAsia="zh-Hans"/>
              </w:rPr>
              <w:t>提供协议（2分）或台账（1分）。</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431" w:type="pct"/>
            <w:vMerge w:val="continue"/>
            <w:vAlign w:val="center"/>
          </w:tcPr>
          <w:p>
            <w:pPr>
              <w:adjustRightInd w:val="0"/>
              <w:jc w:val="center"/>
              <w:textAlignment w:val="baseline"/>
              <w:rPr>
                <w:rFonts w:eastAsia="仿宋_GB2312"/>
                <w:kern w:val="0"/>
                <w:szCs w:val="21"/>
              </w:rPr>
            </w:pPr>
          </w:p>
        </w:tc>
        <w:tc>
          <w:tcPr>
            <w:tcW w:w="262" w:type="pct"/>
            <w:vAlign w:val="center"/>
          </w:tcPr>
          <w:p>
            <w:pPr>
              <w:adjustRightInd w:val="0"/>
              <w:jc w:val="center"/>
              <w:textAlignment w:val="baseline"/>
              <w:rPr>
                <w:rFonts w:eastAsia="仿宋_GB2312"/>
                <w:kern w:val="0"/>
                <w:szCs w:val="21"/>
              </w:rPr>
            </w:pPr>
            <w:r>
              <w:rPr>
                <w:rFonts w:eastAsia="仿宋_GB2312"/>
                <w:kern w:val="0"/>
                <w:szCs w:val="21"/>
              </w:rPr>
              <w:t>14</w:t>
            </w:r>
          </w:p>
        </w:tc>
        <w:tc>
          <w:tcPr>
            <w:tcW w:w="2885" w:type="pct"/>
            <w:vAlign w:val="center"/>
          </w:tcPr>
          <w:p>
            <w:pPr>
              <w:adjustRightInd w:val="0"/>
              <w:textAlignment w:val="baseline"/>
              <w:rPr>
                <w:rFonts w:eastAsia="仿宋_GB2312"/>
                <w:kern w:val="0"/>
                <w:szCs w:val="21"/>
                <w:lang w:eastAsia="zh-Hans"/>
              </w:rPr>
            </w:pPr>
            <w:r>
              <w:rPr>
                <w:rFonts w:eastAsia="仿宋_GB2312"/>
                <w:kern w:val="0"/>
                <w:szCs w:val="21"/>
              </w:rPr>
              <w:t>对周边社区居民提供康养服务，</w:t>
            </w:r>
            <w:r>
              <w:rPr>
                <w:rFonts w:eastAsia="仿宋_GB2312"/>
                <w:kern w:val="0"/>
                <w:szCs w:val="21"/>
                <w:lang w:eastAsia="zh-Hans"/>
              </w:rPr>
              <w:t>提供协议（2分）</w:t>
            </w:r>
            <w:r>
              <w:rPr>
                <w:rFonts w:eastAsia="仿宋_GB2312"/>
                <w:kern w:val="0"/>
                <w:szCs w:val="21"/>
              </w:rPr>
              <w:t>和</w:t>
            </w:r>
            <w:r>
              <w:rPr>
                <w:rFonts w:eastAsia="仿宋_GB2312"/>
                <w:kern w:val="0"/>
                <w:szCs w:val="21"/>
                <w:lang w:eastAsia="zh-Hans"/>
              </w:rPr>
              <w:t>台账（1分）。</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3</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现场查看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233" w:hRule="atLeast"/>
          <w:jc w:val="center"/>
        </w:trPr>
        <w:tc>
          <w:tcPr>
            <w:tcW w:w="431" w:type="pct"/>
            <w:vAlign w:val="center"/>
          </w:tcPr>
          <w:p>
            <w:pPr>
              <w:adjustRightInd w:val="0"/>
              <w:jc w:val="center"/>
              <w:textAlignment w:val="baseline"/>
              <w:rPr>
                <w:rFonts w:eastAsia="仿宋_GB2312"/>
                <w:kern w:val="0"/>
                <w:szCs w:val="21"/>
              </w:rPr>
            </w:pPr>
            <w:r>
              <w:rPr>
                <w:rFonts w:eastAsia="仿宋_GB2312"/>
                <w:kern w:val="0"/>
                <w:szCs w:val="21"/>
              </w:rPr>
              <w:t>护理员</w:t>
            </w:r>
          </w:p>
          <w:p>
            <w:pPr>
              <w:adjustRightInd w:val="0"/>
              <w:jc w:val="center"/>
              <w:textAlignment w:val="baseline"/>
              <w:rPr>
                <w:rFonts w:eastAsia="仿宋_GB2312"/>
                <w:kern w:val="0"/>
                <w:szCs w:val="21"/>
              </w:rPr>
            </w:pPr>
            <w:r>
              <w:rPr>
                <w:rFonts w:eastAsia="仿宋_GB2312"/>
                <w:kern w:val="0"/>
                <w:szCs w:val="21"/>
              </w:rPr>
              <w:t>获得</w:t>
            </w:r>
            <w:r>
              <w:rPr>
                <w:rFonts w:eastAsia="仿宋_GB2312"/>
                <w:iCs/>
                <w:kern w:val="0"/>
                <w:szCs w:val="21"/>
              </w:rPr>
              <w:t>技能大赛</w:t>
            </w:r>
            <w:r>
              <w:rPr>
                <w:rFonts w:eastAsia="仿宋_GB2312"/>
                <w:kern w:val="0"/>
                <w:szCs w:val="21"/>
              </w:rPr>
              <w:t>奖励</w:t>
            </w:r>
          </w:p>
          <w:p>
            <w:pPr>
              <w:adjustRightInd w:val="0"/>
              <w:jc w:val="center"/>
              <w:textAlignment w:val="baseline"/>
              <w:rPr>
                <w:rFonts w:eastAsia="仿宋_GB2312"/>
                <w:kern w:val="0"/>
                <w:szCs w:val="21"/>
              </w:rPr>
            </w:pPr>
            <w:r>
              <w:rPr>
                <w:rFonts w:eastAsia="仿宋_GB2312"/>
                <w:kern w:val="0"/>
                <w:szCs w:val="21"/>
              </w:rPr>
              <w:t>（20分）</w:t>
            </w:r>
          </w:p>
        </w:tc>
        <w:tc>
          <w:tcPr>
            <w:tcW w:w="262" w:type="pct"/>
            <w:vAlign w:val="center"/>
          </w:tcPr>
          <w:p>
            <w:pPr>
              <w:adjustRightInd w:val="0"/>
              <w:jc w:val="center"/>
              <w:textAlignment w:val="baseline"/>
              <w:rPr>
                <w:rFonts w:eastAsia="仿宋_GB2312"/>
                <w:kern w:val="0"/>
                <w:szCs w:val="21"/>
              </w:rPr>
            </w:pPr>
            <w:r>
              <w:rPr>
                <w:rFonts w:eastAsia="仿宋_GB2312"/>
                <w:kern w:val="0"/>
                <w:szCs w:val="21"/>
              </w:rPr>
              <w:t>15</w:t>
            </w:r>
          </w:p>
        </w:tc>
        <w:tc>
          <w:tcPr>
            <w:tcW w:w="2885" w:type="pct"/>
            <w:vAlign w:val="center"/>
          </w:tcPr>
          <w:p>
            <w:pPr>
              <w:adjustRightInd w:val="0"/>
              <w:textAlignment w:val="baseline"/>
              <w:rPr>
                <w:rFonts w:eastAsia="仿宋_GB2312"/>
                <w:kern w:val="0"/>
                <w:szCs w:val="21"/>
              </w:rPr>
            </w:pPr>
            <w:r>
              <w:rPr>
                <w:rFonts w:eastAsia="仿宋_GB2312"/>
                <w:kern w:val="0"/>
                <w:szCs w:val="21"/>
              </w:rPr>
              <w:t>获国家级奖：一等奖得20分；二等奖得18分；三等奖得16分。</w:t>
            </w:r>
          </w:p>
          <w:p>
            <w:pPr>
              <w:adjustRightInd w:val="0"/>
              <w:textAlignment w:val="baseline"/>
              <w:rPr>
                <w:rFonts w:eastAsia="仿宋_GB2312"/>
                <w:kern w:val="0"/>
                <w:szCs w:val="21"/>
              </w:rPr>
            </w:pPr>
            <w:r>
              <w:rPr>
                <w:rFonts w:eastAsia="仿宋_GB2312"/>
                <w:kern w:val="0"/>
                <w:szCs w:val="21"/>
              </w:rPr>
              <w:t>获省级奖：一等奖得14分；二等奖得12分；三等奖得10分。</w:t>
            </w:r>
          </w:p>
          <w:p>
            <w:pPr>
              <w:adjustRightInd w:val="0"/>
              <w:textAlignment w:val="baseline"/>
              <w:rPr>
                <w:rFonts w:eastAsia="仿宋_GB2312"/>
                <w:kern w:val="0"/>
                <w:szCs w:val="21"/>
              </w:rPr>
            </w:pPr>
            <w:r>
              <w:rPr>
                <w:rFonts w:eastAsia="仿宋_GB2312"/>
                <w:kern w:val="0"/>
                <w:szCs w:val="21"/>
              </w:rPr>
              <w:t>获市级奖：一等奖得8分；二等奖得6分；三等奖得4分。</w:t>
            </w:r>
          </w:p>
          <w:p>
            <w:pPr>
              <w:adjustRightInd w:val="0"/>
              <w:textAlignment w:val="baseline"/>
              <w:rPr>
                <w:rFonts w:eastAsia="仿宋_GB2312"/>
                <w:kern w:val="0"/>
                <w:szCs w:val="21"/>
              </w:rPr>
            </w:pPr>
            <w:r>
              <w:rPr>
                <w:rFonts w:eastAsia="仿宋_GB2312"/>
                <w:kern w:val="0"/>
                <w:szCs w:val="21"/>
              </w:rPr>
              <w:t>获区县级奖：一等奖得3分；二等奖得2分；三等奖得1分。</w:t>
            </w:r>
          </w:p>
          <w:p>
            <w:pPr>
              <w:adjustRightInd w:val="0"/>
              <w:textAlignment w:val="baseline"/>
              <w:rPr>
                <w:rFonts w:eastAsia="仿宋_GB2312"/>
                <w:kern w:val="0"/>
                <w:szCs w:val="21"/>
              </w:rPr>
            </w:pPr>
            <w:r>
              <w:rPr>
                <w:rFonts w:eastAsia="仿宋_GB2312"/>
                <w:kern w:val="0"/>
                <w:szCs w:val="21"/>
              </w:rPr>
              <w:t>注：获国家级、省级奖5年有效，市级奖3年有效，区县级奖2年有效，以护理员获奖时所在单位计算，分数可累计至30分，</w:t>
            </w:r>
            <w:r>
              <w:rPr>
                <w:rFonts w:eastAsia="仿宋_GB2312"/>
                <w:kern w:val="0"/>
                <w:szCs w:val="21"/>
                <w:lang w:eastAsia="zh-Hans"/>
              </w:rPr>
              <w:t>同一人只计算最高奖项</w:t>
            </w:r>
            <w:r>
              <w:rPr>
                <w:rFonts w:eastAsia="仿宋_GB2312"/>
                <w:kern w:val="0"/>
                <w:szCs w:val="21"/>
              </w:rPr>
              <w:t>。</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20</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rPr>
            </w:pPr>
            <w:r>
              <w:rPr>
                <w:rFonts w:eastAsia="仿宋_GB2312"/>
                <w:kern w:val="0"/>
                <w:szCs w:val="21"/>
              </w:rPr>
              <w:t>通过“浙里康养”平台查看证书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431" w:type="pct"/>
            <w:vAlign w:val="center"/>
          </w:tcPr>
          <w:p>
            <w:pPr>
              <w:adjustRightInd w:val="0"/>
              <w:jc w:val="center"/>
              <w:textAlignment w:val="baseline"/>
              <w:rPr>
                <w:rFonts w:eastAsia="仿宋_GB2312"/>
                <w:kern w:val="0"/>
                <w:szCs w:val="21"/>
              </w:rPr>
            </w:pPr>
            <w:r>
              <w:rPr>
                <w:rFonts w:eastAsia="仿宋_GB2312"/>
                <w:kern w:val="0"/>
                <w:szCs w:val="21"/>
              </w:rPr>
              <w:t>其他创新举措</w:t>
            </w:r>
          </w:p>
          <w:p>
            <w:pPr>
              <w:adjustRightInd w:val="0"/>
              <w:jc w:val="center"/>
              <w:textAlignment w:val="baseline"/>
              <w:rPr>
                <w:rFonts w:eastAsia="仿宋_GB2312"/>
                <w:kern w:val="0"/>
                <w:szCs w:val="21"/>
              </w:rPr>
            </w:pPr>
            <w:r>
              <w:rPr>
                <w:rFonts w:eastAsia="仿宋_GB2312"/>
                <w:kern w:val="0"/>
                <w:szCs w:val="21"/>
              </w:rPr>
              <w:t>（10分）</w:t>
            </w:r>
          </w:p>
        </w:tc>
        <w:tc>
          <w:tcPr>
            <w:tcW w:w="262" w:type="pct"/>
            <w:vAlign w:val="center"/>
          </w:tcPr>
          <w:p>
            <w:pPr>
              <w:adjustRightInd w:val="0"/>
              <w:jc w:val="center"/>
              <w:textAlignment w:val="baseline"/>
              <w:rPr>
                <w:rFonts w:eastAsia="仿宋_GB2312"/>
                <w:kern w:val="0"/>
                <w:szCs w:val="21"/>
              </w:rPr>
            </w:pPr>
            <w:r>
              <w:rPr>
                <w:rFonts w:eastAsia="仿宋_GB2312"/>
                <w:kern w:val="0"/>
                <w:szCs w:val="21"/>
              </w:rPr>
              <w:t>16</w:t>
            </w:r>
          </w:p>
        </w:tc>
        <w:tc>
          <w:tcPr>
            <w:tcW w:w="2885" w:type="pct"/>
            <w:vAlign w:val="center"/>
          </w:tcPr>
          <w:p>
            <w:pPr>
              <w:adjustRightInd w:val="0"/>
              <w:textAlignment w:val="baseline"/>
              <w:rPr>
                <w:rFonts w:eastAsia="仿宋_GB2312"/>
                <w:kern w:val="0"/>
                <w:szCs w:val="21"/>
              </w:rPr>
            </w:pPr>
            <w:r>
              <w:rPr>
                <w:rFonts w:eastAsia="仿宋_GB2312"/>
                <w:kern w:val="0"/>
                <w:szCs w:val="21"/>
              </w:rPr>
              <w:t>各地特色的创新做法，获国家级主流新闻媒体等正面报道得 10分，获省部级主流新闻媒体等正面报道得8分，获市县区级主流新闻媒体等正面报道得6分。</w:t>
            </w:r>
          </w:p>
        </w:tc>
        <w:tc>
          <w:tcPr>
            <w:tcW w:w="181" w:type="pct"/>
            <w:vAlign w:val="center"/>
          </w:tcPr>
          <w:p>
            <w:pPr>
              <w:adjustRightInd w:val="0"/>
              <w:jc w:val="center"/>
              <w:textAlignment w:val="baseline"/>
              <w:rPr>
                <w:rFonts w:eastAsia="仿宋_GB2312"/>
                <w:kern w:val="0"/>
                <w:szCs w:val="21"/>
              </w:rPr>
            </w:pPr>
            <w:r>
              <w:rPr>
                <w:rFonts w:eastAsia="仿宋_GB2312"/>
                <w:kern w:val="0"/>
                <w:szCs w:val="21"/>
              </w:rPr>
              <w:t>10</w:t>
            </w:r>
          </w:p>
        </w:tc>
        <w:tc>
          <w:tcPr>
            <w:tcW w:w="181" w:type="pct"/>
            <w:vAlign w:val="center"/>
          </w:tcPr>
          <w:p>
            <w:pPr>
              <w:adjustRightInd w:val="0"/>
              <w:jc w:val="center"/>
              <w:textAlignment w:val="baseline"/>
              <w:rPr>
                <w:rFonts w:eastAsia="仿宋_GB2312"/>
                <w:kern w:val="0"/>
                <w:szCs w:val="21"/>
              </w:rPr>
            </w:pPr>
          </w:p>
        </w:tc>
        <w:tc>
          <w:tcPr>
            <w:tcW w:w="1060" w:type="pct"/>
            <w:vAlign w:val="center"/>
          </w:tcPr>
          <w:p>
            <w:pPr>
              <w:adjustRightInd w:val="0"/>
              <w:textAlignment w:val="baseline"/>
              <w:rPr>
                <w:rFonts w:eastAsia="仿宋_GB2312"/>
                <w:kern w:val="0"/>
                <w:szCs w:val="21"/>
                <w:lang w:eastAsia="zh-Hans"/>
              </w:rPr>
            </w:pPr>
            <w:r>
              <w:rPr>
                <w:rFonts w:eastAsia="仿宋_GB2312"/>
                <w:kern w:val="0"/>
                <w:szCs w:val="21"/>
              </w:rPr>
              <w:t>查看</w:t>
            </w:r>
            <w:r>
              <w:rPr>
                <w:rFonts w:eastAsia="仿宋_GB2312"/>
                <w:kern w:val="0"/>
                <w:szCs w:val="21"/>
                <w:lang w:eastAsia="zh-Hans"/>
              </w:rPr>
              <w:t>资料</w:t>
            </w:r>
          </w:p>
        </w:tc>
      </w:tr>
    </w:tbl>
    <w:p>
      <w:pPr>
        <w:spacing w:line="200" w:lineRule="exact"/>
        <w:rPr>
          <w:rFonts w:eastAsia="方正书宋简体"/>
          <w:szCs w:val="28"/>
        </w:rPr>
        <w:sectPr>
          <w:pgSz w:w="16838" w:h="11906" w:orient="landscape"/>
          <w:pgMar w:top="1531" w:right="1871" w:bottom="1531" w:left="1701" w:header="851" w:footer="1134" w:gutter="0"/>
          <w:cols w:space="425" w:num="1"/>
          <w:docGrid w:linePitch="312" w:charSpace="0"/>
        </w:sect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p>
      <w:pPr>
        <w:spacing w:line="200" w:lineRule="exact"/>
        <w:rPr>
          <w:rFonts w:eastAsia="方正书宋简体"/>
          <w:szCs w:val="28"/>
        </w:rPr>
      </w:pPr>
    </w:p>
    <w:tbl>
      <w:tblPr>
        <w:tblStyle w:val="16"/>
        <w:tblW w:w="8845"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8845" w:type="dxa"/>
            <w:vAlign w:val="center"/>
          </w:tcPr>
          <w:p>
            <w:pPr>
              <w:adjustRightInd w:val="0"/>
              <w:snapToGrid w:val="0"/>
              <w:ind w:left="210" w:leftChars="100" w:right="210" w:rightChars="100"/>
              <w:rPr>
                <w:rFonts w:eastAsia="仿宋_GB2312"/>
                <w:sz w:val="28"/>
                <w:szCs w:val="28"/>
              </w:rPr>
            </w:pPr>
            <w:r>
              <w:rPr>
                <w:rFonts w:eastAsia="仿宋_GB2312"/>
                <w:sz w:val="28"/>
                <w:szCs w:val="28"/>
              </w:rPr>
              <w:t xml:space="preserve">浙江省民政厅办公室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20</w:t>
            </w:r>
            <w:r>
              <w:rPr>
                <w:rFonts w:hint="eastAsia" w:eastAsia="仿宋_GB2312"/>
                <w:sz w:val="28"/>
                <w:szCs w:val="28"/>
              </w:rPr>
              <w:t>2</w:t>
            </w:r>
            <w:r>
              <w:rPr>
                <w:rFonts w:eastAsia="仿宋_GB2312"/>
                <w:sz w:val="28"/>
                <w:szCs w:val="28"/>
              </w:rPr>
              <w:t>4年1月11日</w:t>
            </w:r>
            <w:r>
              <w:rPr>
                <w:rFonts w:hint="eastAsia" w:eastAsia="仿宋_GB2312"/>
                <w:sz w:val="28"/>
                <w:szCs w:val="28"/>
              </w:rPr>
              <w:t>印发</w:t>
            </w:r>
          </w:p>
        </w:tc>
      </w:tr>
    </w:tbl>
    <w:p>
      <w:pPr>
        <w:spacing w:line="20" w:lineRule="exact"/>
        <w:rPr>
          <w:rFonts w:eastAsia="方正书宋简体"/>
          <w:szCs w:val="28"/>
        </w:rPr>
      </w:pPr>
      <w:r>
        <w:rPr>
          <w:rFonts w:eastAsia="方正书宋简体"/>
          <w:szCs w:val="28"/>
        </w:rPr>
        <mc:AlternateContent>
          <mc:Choice Requires="wps">
            <w:drawing>
              <wp:anchor distT="0" distB="0" distL="114300" distR="114300" simplePos="0" relativeHeight="251659264" behindDoc="0" locked="0" layoutInCell="1" allowOverlap="1">
                <wp:simplePos x="0" y="0"/>
                <wp:positionH relativeFrom="margin">
                  <wp:posOffset>4762500</wp:posOffset>
                </wp:positionH>
                <wp:positionV relativeFrom="paragraph">
                  <wp:posOffset>191135</wp:posOffset>
                </wp:positionV>
                <wp:extent cx="965835" cy="355600"/>
                <wp:effectExtent l="0" t="0" r="5715" b="6350"/>
                <wp:wrapNone/>
                <wp:docPr id="2" name="Rectangle 569"/>
                <wp:cNvGraphicFramePr/>
                <a:graphic xmlns:a="http://schemas.openxmlformats.org/drawingml/2006/main">
                  <a:graphicData uri="http://schemas.microsoft.com/office/word/2010/wordprocessingShape">
                    <wps:wsp>
                      <wps:cNvSpPr>
                        <a:spLocks noChangeArrowheads="1"/>
                      </wps:cNvSpPr>
                      <wps:spPr bwMode="auto">
                        <a:xfrm>
                          <a:off x="0" y="0"/>
                          <a:ext cx="965835" cy="355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569" style="position:absolute;left:0pt;margin-left:375pt;margin-top:15.05pt;height:28pt;width:76.05pt;mso-position-horizontal-relative:margin;z-index:251659264;mso-width-relative:page;mso-height-relative:page;" coordsize="21600,21600" o:spid="_x0000_s1026" filled="t" fillcolor="#FFFFFF" stroked="f" o:spt="1" o:gfxdata="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Uf+cy1wAAAAkBAAAPAAAAAAAA&#10;AAEAIAAAACIAAABkcnMvZG93bnJldi54bWxQSwECFAAUAAAACACHTuJAxhaEwhMCAAAqBAAADgAA&#10;AAAAAAABACAAAAAmAQAAZHJzL2Uyb0RvYy54bWxQSwUGAAAAAAYABgBZAQAAqwUAAAAA&#10;">
                <v:fill on="t" focussize="0,0"/>
                <v:stroke on="f"/>
                <v:imagedata o:title=""/>
                <o:lock v:ext="edit" aspectratio="f"/>
              </v:rect>
            </w:pict>
          </mc:Fallback>
        </mc:AlternateContent>
      </w:r>
    </w:p>
    <w:sectPr>
      <w:pgSz w:w="11906" w:h="16838"/>
      <w:pgMar w:top="1871" w:right="1531" w:bottom="1701" w:left="1531" w:header="851" w:footer="153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210" w:leftChars="100" w:right="210" w:rightChars="100"/>
      <w:rPr>
        <w:rStyle w:val="20"/>
        <w:sz w:val="24"/>
        <w:szCs w:val="24"/>
      </w:rPr>
    </w:pPr>
    <w:r>
      <w:rPr>
        <w:rStyle w:val="20"/>
        <w:rFonts w:hint="eastAsia"/>
        <w:sz w:val="24"/>
        <w:szCs w:val="24"/>
      </w:rPr>
      <w:t xml:space="preserve">— </w:t>
    </w:r>
    <w:r>
      <w:rPr>
        <w:rStyle w:val="20"/>
        <w:sz w:val="24"/>
        <w:szCs w:val="24"/>
      </w:rPr>
      <w:fldChar w:fldCharType="begin"/>
    </w:r>
    <w:r>
      <w:rPr>
        <w:rStyle w:val="20"/>
        <w:sz w:val="24"/>
        <w:szCs w:val="24"/>
      </w:rPr>
      <w:instrText xml:space="preserve">PAGE  </w:instrText>
    </w:r>
    <w:r>
      <w:rPr>
        <w:rStyle w:val="20"/>
        <w:sz w:val="24"/>
        <w:szCs w:val="24"/>
      </w:rPr>
      <w:fldChar w:fldCharType="separate"/>
    </w:r>
    <w:r>
      <w:rPr>
        <w:rStyle w:val="20"/>
        <w:sz w:val="24"/>
        <w:szCs w:val="24"/>
      </w:rPr>
      <w:t>75</w:t>
    </w:r>
    <w:r>
      <w:rPr>
        <w:rStyle w:val="20"/>
        <w:sz w:val="24"/>
        <w:szCs w:val="24"/>
      </w:rPr>
      <w:fldChar w:fldCharType="end"/>
    </w:r>
    <w:r>
      <w:rPr>
        <w:rStyle w:val="20"/>
        <w:rFonts w:hint="eastAsia"/>
        <w:sz w:val="24"/>
        <w:szCs w:val="24"/>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end"/>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FB756"/>
    <w:multiLevelType w:val="singleLevel"/>
    <w:tmpl w:val="817FB756"/>
    <w:lvl w:ilvl="0" w:tentative="0">
      <w:start w:val="1"/>
      <w:numFmt w:val="decimal"/>
      <w:suff w:val="nothing"/>
      <w:lvlText w:val="（%1）"/>
      <w:lvlJc w:val="left"/>
    </w:lvl>
  </w:abstractNum>
  <w:abstractNum w:abstractNumId="1">
    <w:nsid w:val="843C21D5"/>
    <w:multiLevelType w:val="singleLevel"/>
    <w:tmpl w:val="843C21D5"/>
    <w:lvl w:ilvl="0" w:tentative="0">
      <w:start w:val="1"/>
      <w:numFmt w:val="decimal"/>
      <w:suff w:val="nothing"/>
      <w:lvlText w:val="（%1）"/>
      <w:lvlJc w:val="left"/>
    </w:lvl>
  </w:abstractNum>
  <w:abstractNum w:abstractNumId="2">
    <w:nsid w:val="95478806"/>
    <w:multiLevelType w:val="singleLevel"/>
    <w:tmpl w:val="95478806"/>
    <w:lvl w:ilvl="0" w:tentative="0">
      <w:start w:val="1"/>
      <w:numFmt w:val="decimal"/>
      <w:suff w:val="nothing"/>
      <w:lvlText w:val="（%1）"/>
      <w:lvlJc w:val="left"/>
    </w:lvl>
  </w:abstractNum>
  <w:abstractNum w:abstractNumId="3">
    <w:nsid w:val="9C7BCDBB"/>
    <w:multiLevelType w:val="singleLevel"/>
    <w:tmpl w:val="9C7BCDBB"/>
    <w:lvl w:ilvl="0" w:tentative="0">
      <w:start w:val="1"/>
      <w:numFmt w:val="decimal"/>
      <w:suff w:val="nothing"/>
      <w:lvlText w:val="（%1）"/>
      <w:lvlJc w:val="left"/>
    </w:lvl>
  </w:abstractNum>
  <w:abstractNum w:abstractNumId="4">
    <w:nsid w:val="9FEF1891"/>
    <w:multiLevelType w:val="singleLevel"/>
    <w:tmpl w:val="9FEF1891"/>
    <w:lvl w:ilvl="0" w:tentative="0">
      <w:start w:val="1"/>
      <w:numFmt w:val="decimal"/>
      <w:suff w:val="nothing"/>
      <w:lvlText w:val="（%1）"/>
      <w:lvlJc w:val="left"/>
    </w:lvl>
  </w:abstractNum>
  <w:abstractNum w:abstractNumId="5">
    <w:nsid w:val="B5B75521"/>
    <w:multiLevelType w:val="singleLevel"/>
    <w:tmpl w:val="B5B75521"/>
    <w:lvl w:ilvl="0" w:tentative="0">
      <w:start w:val="1"/>
      <w:numFmt w:val="decimal"/>
      <w:suff w:val="nothing"/>
      <w:lvlText w:val="（%1）"/>
      <w:lvlJc w:val="left"/>
    </w:lvl>
  </w:abstractNum>
  <w:abstractNum w:abstractNumId="6">
    <w:nsid w:val="B63C8C25"/>
    <w:multiLevelType w:val="singleLevel"/>
    <w:tmpl w:val="B63C8C25"/>
    <w:lvl w:ilvl="0" w:tentative="0">
      <w:start w:val="1"/>
      <w:numFmt w:val="decimal"/>
      <w:suff w:val="nothing"/>
      <w:lvlText w:val="（%1）"/>
      <w:lvlJc w:val="left"/>
    </w:lvl>
  </w:abstractNum>
  <w:abstractNum w:abstractNumId="7">
    <w:nsid w:val="B8C6838F"/>
    <w:multiLevelType w:val="singleLevel"/>
    <w:tmpl w:val="B8C6838F"/>
    <w:lvl w:ilvl="0" w:tentative="0">
      <w:start w:val="1"/>
      <w:numFmt w:val="decimal"/>
      <w:suff w:val="nothing"/>
      <w:lvlText w:val="（%1）"/>
      <w:lvlJc w:val="left"/>
    </w:lvl>
  </w:abstractNum>
  <w:abstractNum w:abstractNumId="8">
    <w:nsid w:val="C87115A9"/>
    <w:multiLevelType w:val="singleLevel"/>
    <w:tmpl w:val="C87115A9"/>
    <w:lvl w:ilvl="0" w:tentative="0">
      <w:start w:val="1"/>
      <w:numFmt w:val="decimal"/>
      <w:suff w:val="nothing"/>
      <w:lvlText w:val="（%1）"/>
      <w:lvlJc w:val="left"/>
    </w:lvl>
  </w:abstractNum>
  <w:abstractNum w:abstractNumId="9">
    <w:nsid w:val="DAD92699"/>
    <w:multiLevelType w:val="singleLevel"/>
    <w:tmpl w:val="DAD92699"/>
    <w:lvl w:ilvl="0" w:tentative="0">
      <w:start w:val="1"/>
      <w:numFmt w:val="decimal"/>
      <w:suff w:val="nothing"/>
      <w:lvlText w:val="（%1）"/>
      <w:lvlJc w:val="left"/>
    </w:lvl>
  </w:abstractNum>
  <w:abstractNum w:abstractNumId="10">
    <w:nsid w:val="DDE52968"/>
    <w:multiLevelType w:val="singleLevel"/>
    <w:tmpl w:val="DDE52968"/>
    <w:lvl w:ilvl="0" w:tentative="0">
      <w:start w:val="1"/>
      <w:numFmt w:val="decimal"/>
      <w:suff w:val="nothing"/>
      <w:lvlText w:val="（%1）"/>
      <w:lvlJc w:val="left"/>
    </w:lvl>
  </w:abstractNum>
  <w:abstractNum w:abstractNumId="11">
    <w:nsid w:val="E3CF1B8A"/>
    <w:multiLevelType w:val="singleLevel"/>
    <w:tmpl w:val="E3CF1B8A"/>
    <w:lvl w:ilvl="0" w:tentative="0">
      <w:start w:val="1"/>
      <w:numFmt w:val="decimal"/>
      <w:suff w:val="nothing"/>
      <w:lvlText w:val="（%1）"/>
      <w:lvlJc w:val="left"/>
    </w:lvl>
  </w:abstractNum>
  <w:abstractNum w:abstractNumId="12">
    <w:nsid w:val="EB04AEA5"/>
    <w:multiLevelType w:val="singleLevel"/>
    <w:tmpl w:val="EB04AEA5"/>
    <w:lvl w:ilvl="0" w:tentative="0">
      <w:start w:val="1"/>
      <w:numFmt w:val="decimal"/>
      <w:suff w:val="nothing"/>
      <w:lvlText w:val="（%1）"/>
      <w:lvlJc w:val="left"/>
    </w:lvl>
  </w:abstractNum>
  <w:abstractNum w:abstractNumId="13">
    <w:nsid w:val="EECAF25A"/>
    <w:multiLevelType w:val="singleLevel"/>
    <w:tmpl w:val="EECAF25A"/>
    <w:lvl w:ilvl="0" w:tentative="0">
      <w:start w:val="1"/>
      <w:numFmt w:val="decimal"/>
      <w:suff w:val="nothing"/>
      <w:lvlText w:val="（%1）"/>
      <w:lvlJc w:val="left"/>
    </w:lvl>
  </w:abstractNum>
  <w:abstractNum w:abstractNumId="14">
    <w:nsid w:val="F53F5C5C"/>
    <w:multiLevelType w:val="singleLevel"/>
    <w:tmpl w:val="F53F5C5C"/>
    <w:lvl w:ilvl="0" w:tentative="0">
      <w:start w:val="1"/>
      <w:numFmt w:val="decimal"/>
      <w:suff w:val="nothing"/>
      <w:lvlText w:val="（%1）"/>
      <w:lvlJc w:val="left"/>
    </w:lvl>
  </w:abstractNum>
  <w:abstractNum w:abstractNumId="15">
    <w:nsid w:val="2256ED02"/>
    <w:multiLevelType w:val="singleLevel"/>
    <w:tmpl w:val="2256ED02"/>
    <w:lvl w:ilvl="0" w:tentative="0">
      <w:start w:val="1"/>
      <w:numFmt w:val="decimal"/>
      <w:suff w:val="nothing"/>
      <w:lvlText w:val="（%1）"/>
      <w:lvlJc w:val="left"/>
    </w:lvl>
  </w:abstractNum>
  <w:abstractNum w:abstractNumId="16">
    <w:nsid w:val="32BCFFDF"/>
    <w:multiLevelType w:val="singleLevel"/>
    <w:tmpl w:val="32BCFFDF"/>
    <w:lvl w:ilvl="0" w:tentative="0">
      <w:start w:val="1"/>
      <w:numFmt w:val="decimal"/>
      <w:suff w:val="nothing"/>
      <w:lvlText w:val="（%1）"/>
      <w:lvlJc w:val="left"/>
    </w:lvl>
  </w:abstractNum>
  <w:abstractNum w:abstractNumId="17">
    <w:nsid w:val="5FBF36BC"/>
    <w:multiLevelType w:val="singleLevel"/>
    <w:tmpl w:val="5FBF36BC"/>
    <w:lvl w:ilvl="0" w:tentative="0">
      <w:start w:val="1"/>
      <w:numFmt w:val="decimal"/>
      <w:suff w:val="nothing"/>
      <w:lvlText w:val="（%1）"/>
      <w:lvlJc w:val="left"/>
    </w:lvl>
  </w:abstractNum>
  <w:abstractNum w:abstractNumId="18">
    <w:nsid w:val="6413575B"/>
    <w:multiLevelType w:val="singleLevel"/>
    <w:tmpl w:val="6413575B"/>
    <w:lvl w:ilvl="0" w:tentative="0">
      <w:start w:val="1"/>
      <w:numFmt w:val="decimal"/>
      <w:suff w:val="nothing"/>
      <w:lvlText w:val="（%1）"/>
      <w:lvlJc w:val="left"/>
    </w:lvl>
  </w:abstractNum>
  <w:abstractNum w:abstractNumId="19">
    <w:nsid w:val="6A4259D0"/>
    <w:multiLevelType w:val="singleLevel"/>
    <w:tmpl w:val="6A4259D0"/>
    <w:lvl w:ilvl="0" w:tentative="0">
      <w:start w:val="1"/>
      <w:numFmt w:val="decimal"/>
      <w:suff w:val="nothing"/>
      <w:lvlText w:val="（%1）"/>
      <w:lvlJc w:val="left"/>
    </w:lvl>
  </w:abstractNum>
  <w:num w:numId="1">
    <w:abstractNumId w:val="5"/>
  </w:num>
  <w:num w:numId="2">
    <w:abstractNumId w:val="16"/>
  </w:num>
  <w:num w:numId="3">
    <w:abstractNumId w:val="10"/>
  </w:num>
  <w:num w:numId="4">
    <w:abstractNumId w:val="12"/>
  </w:num>
  <w:num w:numId="5">
    <w:abstractNumId w:val="6"/>
  </w:num>
  <w:num w:numId="6">
    <w:abstractNumId w:val="9"/>
  </w:num>
  <w:num w:numId="7">
    <w:abstractNumId w:val="2"/>
  </w:num>
  <w:num w:numId="8">
    <w:abstractNumId w:val="7"/>
  </w:num>
  <w:num w:numId="9">
    <w:abstractNumId w:val="15"/>
  </w:num>
  <w:num w:numId="10">
    <w:abstractNumId w:val="1"/>
  </w:num>
  <w:num w:numId="11">
    <w:abstractNumId w:val="11"/>
  </w:num>
  <w:num w:numId="12">
    <w:abstractNumId w:val="18"/>
  </w:num>
  <w:num w:numId="13">
    <w:abstractNumId w:val="13"/>
  </w:num>
  <w:num w:numId="14">
    <w:abstractNumId w:val="14"/>
  </w:num>
  <w:num w:numId="15">
    <w:abstractNumId w:val="17"/>
  </w:num>
  <w:num w:numId="16">
    <w:abstractNumId w:val="4"/>
  </w:num>
  <w:num w:numId="17">
    <w:abstractNumId w:val="0"/>
  </w:num>
  <w:num w:numId="18">
    <w:abstractNumId w:val="8"/>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2MTA5M2FiYTBhZWMyM2NmZmQ0MTE4NTM0ZTliOTcifQ=="/>
  </w:docVars>
  <w:rsids>
    <w:rsidRoot w:val="008D63F7"/>
    <w:rsid w:val="000002F3"/>
    <w:rsid w:val="00002659"/>
    <w:rsid w:val="00003E97"/>
    <w:rsid w:val="00005506"/>
    <w:rsid w:val="000071C2"/>
    <w:rsid w:val="0000742C"/>
    <w:rsid w:val="00007C1D"/>
    <w:rsid w:val="00011D9E"/>
    <w:rsid w:val="0001368E"/>
    <w:rsid w:val="000140CD"/>
    <w:rsid w:val="000144CA"/>
    <w:rsid w:val="00014C2B"/>
    <w:rsid w:val="000157D6"/>
    <w:rsid w:val="00017A0F"/>
    <w:rsid w:val="0002016C"/>
    <w:rsid w:val="0002293E"/>
    <w:rsid w:val="00022A92"/>
    <w:rsid w:val="00023226"/>
    <w:rsid w:val="00023834"/>
    <w:rsid w:val="00023C46"/>
    <w:rsid w:val="0002570C"/>
    <w:rsid w:val="00026CF4"/>
    <w:rsid w:val="00026D54"/>
    <w:rsid w:val="00030A27"/>
    <w:rsid w:val="00031343"/>
    <w:rsid w:val="00032163"/>
    <w:rsid w:val="00032344"/>
    <w:rsid w:val="00032556"/>
    <w:rsid w:val="00033631"/>
    <w:rsid w:val="00033756"/>
    <w:rsid w:val="00033BCC"/>
    <w:rsid w:val="00035099"/>
    <w:rsid w:val="00040E87"/>
    <w:rsid w:val="00041665"/>
    <w:rsid w:val="00044523"/>
    <w:rsid w:val="0004547C"/>
    <w:rsid w:val="0004689D"/>
    <w:rsid w:val="00051DB8"/>
    <w:rsid w:val="0005428E"/>
    <w:rsid w:val="00054666"/>
    <w:rsid w:val="000548BF"/>
    <w:rsid w:val="000548C0"/>
    <w:rsid w:val="00054EAF"/>
    <w:rsid w:val="00055D8B"/>
    <w:rsid w:val="00055EB2"/>
    <w:rsid w:val="0005644B"/>
    <w:rsid w:val="00056FC9"/>
    <w:rsid w:val="000579AC"/>
    <w:rsid w:val="00062C5B"/>
    <w:rsid w:val="00062E25"/>
    <w:rsid w:val="00062ED3"/>
    <w:rsid w:val="00063CA8"/>
    <w:rsid w:val="000643B2"/>
    <w:rsid w:val="00064445"/>
    <w:rsid w:val="00064CA4"/>
    <w:rsid w:val="00064F6F"/>
    <w:rsid w:val="0006519B"/>
    <w:rsid w:val="00066C97"/>
    <w:rsid w:val="00067340"/>
    <w:rsid w:val="00067726"/>
    <w:rsid w:val="00067C5D"/>
    <w:rsid w:val="000732A3"/>
    <w:rsid w:val="00074496"/>
    <w:rsid w:val="00074C0C"/>
    <w:rsid w:val="00074F78"/>
    <w:rsid w:val="0007569F"/>
    <w:rsid w:val="00075D3C"/>
    <w:rsid w:val="00076990"/>
    <w:rsid w:val="0007715C"/>
    <w:rsid w:val="00080261"/>
    <w:rsid w:val="00080435"/>
    <w:rsid w:val="00080F23"/>
    <w:rsid w:val="00081891"/>
    <w:rsid w:val="00081A78"/>
    <w:rsid w:val="000825FC"/>
    <w:rsid w:val="000830E1"/>
    <w:rsid w:val="0008474E"/>
    <w:rsid w:val="00086580"/>
    <w:rsid w:val="0008690D"/>
    <w:rsid w:val="00086A43"/>
    <w:rsid w:val="00087508"/>
    <w:rsid w:val="000912F0"/>
    <w:rsid w:val="00091425"/>
    <w:rsid w:val="0009709A"/>
    <w:rsid w:val="000A2AC2"/>
    <w:rsid w:val="000A3BE8"/>
    <w:rsid w:val="000A5333"/>
    <w:rsid w:val="000A5C17"/>
    <w:rsid w:val="000A6411"/>
    <w:rsid w:val="000A650D"/>
    <w:rsid w:val="000A717D"/>
    <w:rsid w:val="000B1510"/>
    <w:rsid w:val="000B1868"/>
    <w:rsid w:val="000B1896"/>
    <w:rsid w:val="000B2814"/>
    <w:rsid w:val="000C0574"/>
    <w:rsid w:val="000C1362"/>
    <w:rsid w:val="000C1602"/>
    <w:rsid w:val="000C1D5D"/>
    <w:rsid w:val="000C42E2"/>
    <w:rsid w:val="000C5E9D"/>
    <w:rsid w:val="000C5E9F"/>
    <w:rsid w:val="000C6568"/>
    <w:rsid w:val="000C79BB"/>
    <w:rsid w:val="000D064F"/>
    <w:rsid w:val="000D0D07"/>
    <w:rsid w:val="000D0EDB"/>
    <w:rsid w:val="000D0FBA"/>
    <w:rsid w:val="000D1B71"/>
    <w:rsid w:val="000D2F97"/>
    <w:rsid w:val="000D3A3D"/>
    <w:rsid w:val="000D3C20"/>
    <w:rsid w:val="000D5805"/>
    <w:rsid w:val="000D6068"/>
    <w:rsid w:val="000D65D7"/>
    <w:rsid w:val="000E053B"/>
    <w:rsid w:val="000E1426"/>
    <w:rsid w:val="000E1E1C"/>
    <w:rsid w:val="000E45EC"/>
    <w:rsid w:val="000E4CCF"/>
    <w:rsid w:val="000E7FFA"/>
    <w:rsid w:val="000F22E0"/>
    <w:rsid w:val="000F3570"/>
    <w:rsid w:val="000F405C"/>
    <w:rsid w:val="000F60B3"/>
    <w:rsid w:val="000F6976"/>
    <w:rsid w:val="000F6B69"/>
    <w:rsid w:val="001006B7"/>
    <w:rsid w:val="001007D3"/>
    <w:rsid w:val="00100F94"/>
    <w:rsid w:val="00101EF5"/>
    <w:rsid w:val="001058F5"/>
    <w:rsid w:val="00106752"/>
    <w:rsid w:val="00106939"/>
    <w:rsid w:val="001104CE"/>
    <w:rsid w:val="00111EF7"/>
    <w:rsid w:val="001121F4"/>
    <w:rsid w:val="001125ED"/>
    <w:rsid w:val="001127E6"/>
    <w:rsid w:val="00113371"/>
    <w:rsid w:val="00113441"/>
    <w:rsid w:val="001148AD"/>
    <w:rsid w:val="00116542"/>
    <w:rsid w:val="00117300"/>
    <w:rsid w:val="00121986"/>
    <w:rsid w:val="00121DA7"/>
    <w:rsid w:val="001226A8"/>
    <w:rsid w:val="001235B6"/>
    <w:rsid w:val="00123C3E"/>
    <w:rsid w:val="001243DA"/>
    <w:rsid w:val="00124EB6"/>
    <w:rsid w:val="001262C0"/>
    <w:rsid w:val="001267BF"/>
    <w:rsid w:val="001273C2"/>
    <w:rsid w:val="001314FA"/>
    <w:rsid w:val="00131DDE"/>
    <w:rsid w:val="00132785"/>
    <w:rsid w:val="00132CB3"/>
    <w:rsid w:val="00133E02"/>
    <w:rsid w:val="00134085"/>
    <w:rsid w:val="001345ED"/>
    <w:rsid w:val="00134C87"/>
    <w:rsid w:val="00136E76"/>
    <w:rsid w:val="00136F55"/>
    <w:rsid w:val="00137A1B"/>
    <w:rsid w:val="00137B22"/>
    <w:rsid w:val="00140FF4"/>
    <w:rsid w:val="00141649"/>
    <w:rsid w:val="00143095"/>
    <w:rsid w:val="00146FCA"/>
    <w:rsid w:val="00147A20"/>
    <w:rsid w:val="00150A48"/>
    <w:rsid w:val="00150BB1"/>
    <w:rsid w:val="00152A27"/>
    <w:rsid w:val="00156851"/>
    <w:rsid w:val="00157597"/>
    <w:rsid w:val="00160139"/>
    <w:rsid w:val="00161780"/>
    <w:rsid w:val="00162316"/>
    <w:rsid w:val="0016532D"/>
    <w:rsid w:val="00166912"/>
    <w:rsid w:val="00167E7E"/>
    <w:rsid w:val="00170129"/>
    <w:rsid w:val="001702EB"/>
    <w:rsid w:val="00172CFF"/>
    <w:rsid w:val="00173EEA"/>
    <w:rsid w:val="00174744"/>
    <w:rsid w:val="00174D97"/>
    <w:rsid w:val="0017541C"/>
    <w:rsid w:val="00175FEF"/>
    <w:rsid w:val="00181942"/>
    <w:rsid w:val="00181E2E"/>
    <w:rsid w:val="00182278"/>
    <w:rsid w:val="0018252F"/>
    <w:rsid w:val="0018285A"/>
    <w:rsid w:val="00182BE4"/>
    <w:rsid w:val="001830FA"/>
    <w:rsid w:val="00183C9E"/>
    <w:rsid w:val="00184CCC"/>
    <w:rsid w:val="00185B40"/>
    <w:rsid w:val="001860A1"/>
    <w:rsid w:val="00186539"/>
    <w:rsid w:val="00190056"/>
    <w:rsid w:val="00191BAA"/>
    <w:rsid w:val="00192223"/>
    <w:rsid w:val="00194681"/>
    <w:rsid w:val="00196ECF"/>
    <w:rsid w:val="001A00BE"/>
    <w:rsid w:val="001A04A2"/>
    <w:rsid w:val="001A15C8"/>
    <w:rsid w:val="001A3CB4"/>
    <w:rsid w:val="001A555A"/>
    <w:rsid w:val="001A5DAB"/>
    <w:rsid w:val="001A5F30"/>
    <w:rsid w:val="001A609E"/>
    <w:rsid w:val="001A6CE5"/>
    <w:rsid w:val="001A6EAF"/>
    <w:rsid w:val="001A7707"/>
    <w:rsid w:val="001B3B74"/>
    <w:rsid w:val="001B3D6A"/>
    <w:rsid w:val="001B4255"/>
    <w:rsid w:val="001C0564"/>
    <w:rsid w:val="001C1E49"/>
    <w:rsid w:val="001C2F3F"/>
    <w:rsid w:val="001C64B4"/>
    <w:rsid w:val="001C6D33"/>
    <w:rsid w:val="001C78D0"/>
    <w:rsid w:val="001C7F13"/>
    <w:rsid w:val="001D13E3"/>
    <w:rsid w:val="001D2677"/>
    <w:rsid w:val="001D3C98"/>
    <w:rsid w:val="001D4A0F"/>
    <w:rsid w:val="001D50AC"/>
    <w:rsid w:val="001D5815"/>
    <w:rsid w:val="001E0279"/>
    <w:rsid w:val="001E06F0"/>
    <w:rsid w:val="001E11F8"/>
    <w:rsid w:val="001E19DB"/>
    <w:rsid w:val="001E27F5"/>
    <w:rsid w:val="001E2E97"/>
    <w:rsid w:val="001E2ED7"/>
    <w:rsid w:val="001E6560"/>
    <w:rsid w:val="001E67D2"/>
    <w:rsid w:val="001E78F8"/>
    <w:rsid w:val="001F0612"/>
    <w:rsid w:val="001F10D0"/>
    <w:rsid w:val="001F10DF"/>
    <w:rsid w:val="001F1F55"/>
    <w:rsid w:val="001F288B"/>
    <w:rsid w:val="001F2AAF"/>
    <w:rsid w:val="001F2D7D"/>
    <w:rsid w:val="001F3B0F"/>
    <w:rsid w:val="001F4089"/>
    <w:rsid w:val="001F42DB"/>
    <w:rsid w:val="001F43B2"/>
    <w:rsid w:val="001F59DA"/>
    <w:rsid w:val="001F5C5F"/>
    <w:rsid w:val="001F6339"/>
    <w:rsid w:val="001F655A"/>
    <w:rsid w:val="0020231D"/>
    <w:rsid w:val="002028C9"/>
    <w:rsid w:val="00203A32"/>
    <w:rsid w:val="00203E0B"/>
    <w:rsid w:val="00204E10"/>
    <w:rsid w:val="0020635D"/>
    <w:rsid w:val="00213322"/>
    <w:rsid w:val="00213DC3"/>
    <w:rsid w:val="00213F17"/>
    <w:rsid w:val="00214C52"/>
    <w:rsid w:val="00216586"/>
    <w:rsid w:val="00217A93"/>
    <w:rsid w:val="00220BA1"/>
    <w:rsid w:val="00220EC8"/>
    <w:rsid w:val="00224EB4"/>
    <w:rsid w:val="00226D23"/>
    <w:rsid w:val="002305AE"/>
    <w:rsid w:val="00230A04"/>
    <w:rsid w:val="00230FD8"/>
    <w:rsid w:val="00231E79"/>
    <w:rsid w:val="00231FA7"/>
    <w:rsid w:val="0023268C"/>
    <w:rsid w:val="00232D6A"/>
    <w:rsid w:val="002332D4"/>
    <w:rsid w:val="00233426"/>
    <w:rsid w:val="00233B07"/>
    <w:rsid w:val="0024008F"/>
    <w:rsid w:val="00240269"/>
    <w:rsid w:val="00240513"/>
    <w:rsid w:val="00240C69"/>
    <w:rsid w:val="00240E2C"/>
    <w:rsid w:val="00242F74"/>
    <w:rsid w:val="002433D0"/>
    <w:rsid w:val="002436DC"/>
    <w:rsid w:val="00243C69"/>
    <w:rsid w:val="00245ACE"/>
    <w:rsid w:val="0024768E"/>
    <w:rsid w:val="00250602"/>
    <w:rsid w:val="00251A10"/>
    <w:rsid w:val="002555D7"/>
    <w:rsid w:val="002579BC"/>
    <w:rsid w:val="00261130"/>
    <w:rsid w:val="00263409"/>
    <w:rsid w:val="00263F24"/>
    <w:rsid w:val="00264B15"/>
    <w:rsid w:val="00265968"/>
    <w:rsid w:val="00267880"/>
    <w:rsid w:val="00267B84"/>
    <w:rsid w:val="00271C9E"/>
    <w:rsid w:val="002743FD"/>
    <w:rsid w:val="00274505"/>
    <w:rsid w:val="00274F13"/>
    <w:rsid w:val="00274F64"/>
    <w:rsid w:val="00275C52"/>
    <w:rsid w:val="0027615A"/>
    <w:rsid w:val="00281829"/>
    <w:rsid w:val="00282F7C"/>
    <w:rsid w:val="00283136"/>
    <w:rsid w:val="00284E9F"/>
    <w:rsid w:val="002858FB"/>
    <w:rsid w:val="00285E7F"/>
    <w:rsid w:val="00286CFC"/>
    <w:rsid w:val="00286D4A"/>
    <w:rsid w:val="00290356"/>
    <w:rsid w:val="00291095"/>
    <w:rsid w:val="00291287"/>
    <w:rsid w:val="00291844"/>
    <w:rsid w:val="00292EFD"/>
    <w:rsid w:val="00293070"/>
    <w:rsid w:val="002930BD"/>
    <w:rsid w:val="00294F80"/>
    <w:rsid w:val="00296C15"/>
    <w:rsid w:val="00297CA7"/>
    <w:rsid w:val="002A41D3"/>
    <w:rsid w:val="002A614F"/>
    <w:rsid w:val="002A6D72"/>
    <w:rsid w:val="002A7287"/>
    <w:rsid w:val="002A7C1B"/>
    <w:rsid w:val="002B0E49"/>
    <w:rsid w:val="002B3354"/>
    <w:rsid w:val="002B35A2"/>
    <w:rsid w:val="002B471B"/>
    <w:rsid w:val="002B56EE"/>
    <w:rsid w:val="002B6703"/>
    <w:rsid w:val="002B6873"/>
    <w:rsid w:val="002B6E26"/>
    <w:rsid w:val="002B7496"/>
    <w:rsid w:val="002C3F88"/>
    <w:rsid w:val="002C58B8"/>
    <w:rsid w:val="002C6077"/>
    <w:rsid w:val="002D06B0"/>
    <w:rsid w:val="002D3130"/>
    <w:rsid w:val="002D3916"/>
    <w:rsid w:val="002D464A"/>
    <w:rsid w:val="002D665F"/>
    <w:rsid w:val="002E1227"/>
    <w:rsid w:val="002E1C71"/>
    <w:rsid w:val="002E261A"/>
    <w:rsid w:val="002E3010"/>
    <w:rsid w:val="002E3287"/>
    <w:rsid w:val="002E32FC"/>
    <w:rsid w:val="002E3B66"/>
    <w:rsid w:val="002E3C31"/>
    <w:rsid w:val="002E5C68"/>
    <w:rsid w:val="002E654C"/>
    <w:rsid w:val="002E7AB0"/>
    <w:rsid w:val="002F32C2"/>
    <w:rsid w:val="002F36E4"/>
    <w:rsid w:val="002F3D92"/>
    <w:rsid w:val="002F47A1"/>
    <w:rsid w:val="002F4E31"/>
    <w:rsid w:val="002F5263"/>
    <w:rsid w:val="0030120E"/>
    <w:rsid w:val="00302C6F"/>
    <w:rsid w:val="00303403"/>
    <w:rsid w:val="00304DFF"/>
    <w:rsid w:val="00304EDE"/>
    <w:rsid w:val="0030539E"/>
    <w:rsid w:val="00305EFB"/>
    <w:rsid w:val="003065CC"/>
    <w:rsid w:val="0030771F"/>
    <w:rsid w:val="00311261"/>
    <w:rsid w:val="00311BAF"/>
    <w:rsid w:val="00311E74"/>
    <w:rsid w:val="00311E7E"/>
    <w:rsid w:val="00312958"/>
    <w:rsid w:val="00312AF4"/>
    <w:rsid w:val="00312CE0"/>
    <w:rsid w:val="003143D0"/>
    <w:rsid w:val="00315A46"/>
    <w:rsid w:val="00320555"/>
    <w:rsid w:val="00322EF5"/>
    <w:rsid w:val="00324728"/>
    <w:rsid w:val="00324861"/>
    <w:rsid w:val="00325DB0"/>
    <w:rsid w:val="003264DC"/>
    <w:rsid w:val="00326635"/>
    <w:rsid w:val="0033078F"/>
    <w:rsid w:val="00330B24"/>
    <w:rsid w:val="00333493"/>
    <w:rsid w:val="00334121"/>
    <w:rsid w:val="003347F3"/>
    <w:rsid w:val="00334F3E"/>
    <w:rsid w:val="00337039"/>
    <w:rsid w:val="003406F3"/>
    <w:rsid w:val="00341DAB"/>
    <w:rsid w:val="00341DD2"/>
    <w:rsid w:val="00343227"/>
    <w:rsid w:val="00344FF3"/>
    <w:rsid w:val="003455D7"/>
    <w:rsid w:val="00346A6D"/>
    <w:rsid w:val="00352471"/>
    <w:rsid w:val="00352D19"/>
    <w:rsid w:val="00354894"/>
    <w:rsid w:val="003554A2"/>
    <w:rsid w:val="003555DC"/>
    <w:rsid w:val="00355D9E"/>
    <w:rsid w:val="00356C9F"/>
    <w:rsid w:val="00360FBF"/>
    <w:rsid w:val="003611EE"/>
    <w:rsid w:val="0036200C"/>
    <w:rsid w:val="003622A6"/>
    <w:rsid w:val="00363D62"/>
    <w:rsid w:val="003647F5"/>
    <w:rsid w:val="00364C2A"/>
    <w:rsid w:val="0036777E"/>
    <w:rsid w:val="00370ED7"/>
    <w:rsid w:val="0037215C"/>
    <w:rsid w:val="003727E3"/>
    <w:rsid w:val="00373506"/>
    <w:rsid w:val="00374AC3"/>
    <w:rsid w:val="00374C9C"/>
    <w:rsid w:val="00376781"/>
    <w:rsid w:val="00381574"/>
    <w:rsid w:val="00381729"/>
    <w:rsid w:val="00384BFD"/>
    <w:rsid w:val="00392BFC"/>
    <w:rsid w:val="0039392F"/>
    <w:rsid w:val="00393A9A"/>
    <w:rsid w:val="003944AF"/>
    <w:rsid w:val="00395262"/>
    <w:rsid w:val="00396674"/>
    <w:rsid w:val="00396C71"/>
    <w:rsid w:val="003A0947"/>
    <w:rsid w:val="003A105A"/>
    <w:rsid w:val="003A1B30"/>
    <w:rsid w:val="003A28BC"/>
    <w:rsid w:val="003A4011"/>
    <w:rsid w:val="003A5418"/>
    <w:rsid w:val="003A7ED1"/>
    <w:rsid w:val="003B07EF"/>
    <w:rsid w:val="003B10D8"/>
    <w:rsid w:val="003B332F"/>
    <w:rsid w:val="003B4DC3"/>
    <w:rsid w:val="003B79E9"/>
    <w:rsid w:val="003C071A"/>
    <w:rsid w:val="003C1E52"/>
    <w:rsid w:val="003C3CB3"/>
    <w:rsid w:val="003C430A"/>
    <w:rsid w:val="003C4E2F"/>
    <w:rsid w:val="003C5CAE"/>
    <w:rsid w:val="003C6AB8"/>
    <w:rsid w:val="003C6EE4"/>
    <w:rsid w:val="003C72FF"/>
    <w:rsid w:val="003C75CC"/>
    <w:rsid w:val="003D0379"/>
    <w:rsid w:val="003D1009"/>
    <w:rsid w:val="003D1695"/>
    <w:rsid w:val="003D238F"/>
    <w:rsid w:val="003D2678"/>
    <w:rsid w:val="003D26A6"/>
    <w:rsid w:val="003D41B4"/>
    <w:rsid w:val="003D5059"/>
    <w:rsid w:val="003D5D49"/>
    <w:rsid w:val="003D7537"/>
    <w:rsid w:val="003D790A"/>
    <w:rsid w:val="003E1143"/>
    <w:rsid w:val="003E138B"/>
    <w:rsid w:val="003E1AE9"/>
    <w:rsid w:val="003E26E0"/>
    <w:rsid w:val="003E2A21"/>
    <w:rsid w:val="003E49C8"/>
    <w:rsid w:val="003E4A6D"/>
    <w:rsid w:val="003E53E5"/>
    <w:rsid w:val="003E70E3"/>
    <w:rsid w:val="003E7380"/>
    <w:rsid w:val="003F08FD"/>
    <w:rsid w:val="003F2E90"/>
    <w:rsid w:val="003F48AF"/>
    <w:rsid w:val="003F593D"/>
    <w:rsid w:val="003F6388"/>
    <w:rsid w:val="003F6803"/>
    <w:rsid w:val="00400760"/>
    <w:rsid w:val="00402889"/>
    <w:rsid w:val="00403168"/>
    <w:rsid w:val="004036C0"/>
    <w:rsid w:val="00404E21"/>
    <w:rsid w:val="00405E77"/>
    <w:rsid w:val="0040602F"/>
    <w:rsid w:val="00407157"/>
    <w:rsid w:val="0041018C"/>
    <w:rsid w:val="00410862"/>
    <w:rsid w:val="004110E5"/>
    <w:rsid w:val="0041136F"/>
    <w:rsid w:val="004148CB"/>
    <w:rsid w:val="00415D0C"/>
    <w:rsid w:val="004163AB"/>
    <w:rsid w:val="00417198"/>
    <w:rsid w:val="004178F6"/>
    <w:rsid w:val="00417A96"/>
    <w:rsid w:val="0042052C"/>
    <w:rsid w:val="00421D5E"/>
    <w:rsid w:val="00422367"/>
    <w:rsid w:val="00424447"/>
    <w:rsid w:val="00424678"/>
    <w:rsid w:val="00424767"/>
    <w:rsid w:val="0042552A"/>
    <w:rsid w:val="004260BF"/>
    <w:rsid w:val="004265D6"/>
    <w:rsid w:val="00426873"/>
    <w:rsid w:val="0043234F"/>
    <w:rsid w:val="0043394F"/>
    <w:rsid w:val="00433C3B"/>
    <w:rsid w:val="00433FB1"/>
    <w:rsid w:val="00434BE8"/>
    <w:rsid w:val="0043539E"/>
    <w:rsid w:val="00435F68"/>
    <w:rsid w:val="004378EC"/>
    <w:rsid w:val="00440A2D"/>
    <w:rsid w:val="00442AC0"/>
    <w:rsid w:val="0044331E"/>
    <w:rsid w:val="0044346A"/>
    <w:rsid w:val="00444274"/>
    <w:rsid w:val="0044650D"/>
    <w:rsid w:val="00447004"/>
    <w:rsid w:val="00450025"/>
    <w:rsid w:val="00450377"/>
    <w:rsid w:val="004518BA"/>
    <w:rsid w:val="0045286B"/>
    <w:rsid w:val="0045365D"/>
    <w:rsid w:val="004550D1"/>
    <w:rsid w:val="00457947"/>
    <w:rsid w:val="00460A2E"/>
    <w:rsid w:val="004621C2"/>
    <w:rsid w:val="0046320A"/>
    <w:rsid w:val="00465708"/>
    <w:rsid w:val="004660A7"/>
    <w:rsid w:val="004665FC"/>
    <w:rsid w:val="004705B9"/>
    <w:rsid w:val="0047065A"/>
    <w:rsid w:val="00471EC2"/>
    <w:rsid w:val="004725D2"/>
    <w:rsid w:val="004730DC"/>
    <w:rsid w:val="00475DE4"/>
    <w:rsid w:val="00476712"/>
    <w:rsid w:val="00476A56"/>
    <w:rsid w:val="0047799A"/>
    <w:rsid w:val="00482F44"/>
    <w:rsid w:val="00483D8D"/>
    <w:rsid w:val="00484A25"/>
    <w:rsid w:val="004861BE"/>
    <w:rsid w:val="00493B73"/>
    <w:rsid w:val="00493EB5"/>
    <w:rsid w:val="004941AB"/>
    <w:rsid w:val="004949B2"/>
    <w:rsid w:val="00497D2D"/>
    <w:rsid w:val="004A1CFB"/>
    <w:rsid w:val="004A2635"/>
    <w:rsid w:val="004A30C9"/>
    <w:rsid w:val="004A3CD7"/>
    <w:rsid w:val="004A4C85"/>
    <w:rsid w:val="004A75A6"/>
    <w:rsid w:val="004A7A1A"/>
    <w:rsid w:val="004B07A2"/>
    <w:rsid w:val="004B3018"/>
    <w:rsid w:val="004B500A"/>
    <w:rsid w:val="004B7D5B"/>
    <w:rsid w:val="004C2CA0"/>
    <w:rsid w:val="004C2E15"/>
    <w:rsid w:val="004C363A"/>
    <w:rsid w:val="004C3F43"/>
    <w:rsid w:val="004C406E"/>
    <w:rsid w:val="004C4288"/>
    <w:rsid w:val="004C4507"/>
    <w:rsid w:val="004C528F"/>
    <w:rsid w:val="004C59C3"/>
    <w:rsid w:val="004C6B41"/>
    <w:rsid w:val="004C7453"/>
    <w:rsid w:val="004C7775"/>
    <w:rsid w:val="004C77D9"/>
    <w:rsid w:val="004D15CB"/>
    <w:rsid w:val="004D19DB"/>
    <w:rsid w:val="004D266B"/>
    <w:rsid w:val="004D2FFB"/>
    <w:rsid w:val="004D4742"/>
    <w:rsid w:val="004D54E3"/>
    <w:rsid w:val="004D64F4"/>
    <w:rsid w:val="004D7BB5"/>
    <w:rsid w:val="004E0363"/>
    <w:rsid w:val="004E0733"/>
    <w:rsid w:val="004E2258"/>
    <w:rsid w:val="004E241E"/>
    <w:rsid w:val="004E496C"/>
    <w:rsid w:val="004F12BB"/>
    <w:rsid w:val="004F1866"/>
    <w:rsid w:val="004F1F01"/>
    <w:rsid w:val="004F241C"/>
    <w:rsid w:val="004F24F6"/>
    <w:rsid w:val="004F28CB"/>
    <w:rsid w:val="004F2D11"/>
    <w:rsid w:val="004F2FD7"/>
    <w:rsid w:val="004F3B23"/>
    <w:rsid w:val="004F4402"/>
    <w:rsid w:val="004F47F3"/>
    <w:rsid w:val="004F54A1"/>
    <w:rsid w:val="004F5E15"/>
    <w:rsid w:val="004F758D"/>
    <w:rsid w:val="004F7597"/>
    <w:rsid w:val="004F76A8"/>
    <w:rsid w:val="00500626"/>
    <w:rsid w:val="00502832"/>
    <w:rsid w:val="00503227"/>
    <w:rsid w:val="005033CB"/>
    <w:rsid w:val="00503A36"/>
    <w:rsid w:val="0050415C"/>
    <w:rsid w:val="0051035C"/>
    <w:rsid w:val="005124E9"/>
    <w:rsid w:val="00514756"/>
    <w:rsid w:val="005165B8"/>
    <w:rsid w:val="00517D0F"/>
    <w:rsid w:val="00521932"/>
    <w:rsid w:val="0052252D"/>
    <w:rsid w:val="00522E02"/>
    <w:rsid w:val="00525DEE"/>
    <w:rsid w:val="00527E5F"/>
    <w:rsid w:val="00532669"/>
    <w:rsid w:val="005332CA"/>
    <w:rsid w:val="005347B0"/>
    <w:rsid w:val="005377F0"/>
    <w:rsid w:val="00537D83"/>
    <w:rsid w:val="005416E1"/>
    <w:rsid w:val="0054251D"/>
    <w:rsid w:val="005425E3"/>
    <w:rsid w:val="005444C1"/>
    <w:rsid w:val="00544541"/>
    <w:rsid w:val="0054570D"/>
    <w:rsid w:val="005508D2"/>
    <w:rsid w:val="00552AAD"/>
    <w:rsid w:val="0055692D"/>
    <w:rsid w:val="00556A56"/>
    <w:rsid w:val="0055781B"/>
    <w:rsid w:val="005609D0"/>
    <w:rsid w:val="00561031"/>
    <w:rsid w:val="0056222E"/>
    <w:rsid w:val="00562CAE"/>
    <w:rsid w:val="00562D12"/>
    <w:rsid w:val="00563AC4"/>
    <w:rsid w:val="00563DB2"/>
    <w:rsid w:val="0056460B"/>
    <w:rsid w:val="00565EDB"/>
    <w:rsid w:val="00567D50"/>
    <w:rsid w:val="0057230F"/>
    <w:rsid w:val="005725E7"/>
    <w:rsid w:val="00574391"/>
    <w:rsid w:val="00575AE2"/>
    <w:rsid w:val="00575E9C"/>
    <w:rsid w:val="005808C1"/>
    <w:rsid w:val="00582827"/>
    <w:rsid w:val="00582F45"/>
    <w:rsid w:val="00583472"/>
    <w:rsid w:val="005848AD"/>
    <w:rsid w:val="00584CB6"/>
    <w:rsid w:val="00585BFD"/>
    <w:rsid w:val="00585D60"/>
    <w:rsid w:val="00590D92"/>
    <w:rsid w:val="005916EA"/>
    <w:rsid w:val="0059171C"/>
    <w:rsid w:val="00592D5F"/>
    <w:rsid w:val="0059378E"/>
    <w:rsid w:val="00594794"/>
    <w:rsid w:val="00594F90"/>
    <w:rsid w:val="00596160"/>
    <w:rsid w:val="005979E0"/>
    <w:rsid w:val="005A0D31"/>
    <w:rsid w:val="005A11DD"/>
    <w:rsid w:val="005A14A7"/>
    <w:rsid w:val="005A6D8A"/>
    <w:rsid w:val="005A6F21"/>
    <w:rsid w:val="005A7643"/>
    <w:rsid w:val="005B17D7"/>
    <w:rsid w:val="005C40E8"/>
    <w:rsid w:val="005C6AF0"/>
    <w:rsid w:val="005C7669"/>
    <w:rsid w:val="005D150C"/>
    <w:rsid w:val="005D202F"/>
    <w:rsid w:val="005D2CD6"/>
    <w:rsid w:val="005D3C38"/>
    <w:rsid w:val="005D509D"/>
    <w:rsid w:val="005D539B"/>
    <w:rsid w:val="005E3C2A"/>
    <w:rsid w:val="005E6082"/>
    <w:rsid w:val="005E681B"/>
    <w:rsid w:val="005E7AB2"/>
    <w:rsid w:val="005F06E1"/>
    <w:rsid w:val="005F1BAB"/>
    <w:rsid w:val="005F22B6"/>
    <w:rsid w:val="005F62E0"/>
    <w:rsid w:val="005F6D1E"/>
    <w:rsid w:val="005F71C9"/>
    <w:rsid w:val="00602DA3"/>
    <w:rsid w:val="00603B37"/>
    <w:rsid w:val="00603D14"/>
    <w:rsid w:val="006045D4"/>
    <w:rsid w:val="00607BD2"/>
    <w:rsid w:val="0061038B"/>
    <w:rsid w:val="00610F1E"/>
    <w:rsid w:val="00611F30"/>
    <w:rsid w:val="00614211"/>
    <w:rsid w:val="006146FE"/>
    <w:rsid w:val="00614F6C"/>
    <w:rsid w:val="006211AC"/>
    <w:rsid w:val="00623C25"/>
    <w:rsid w:val="00626371"/>
    <w:rsid w:val="00631155"/>
    <w:rsid w:val="00631244"/>
    <w:rsid w:val="00631DAE"/>
    <w:rsid w:val="006322AF"/>
    <w:rsid w:val="00633B0C"/>
    <w:rsid w:val="00634789"/>
    <w:rsid w:val="00635BD4"/>
    <w:rsid w:val="00636B2B"/>
    <w:rsid w:val="006377D5"/>
    <w:rsid w:val="006378D7"/>
    <w:rsid w:val="006379F9"/>
    <w:rsid w:val="006424AD"/>
    <w:rsid w:val="00643B96"/>
    <w:rsid w:val="006448F9"/>
    <w:rsid w:val="00645098"/>
    <w:rsid w:val="00646805"/>
    <w:rsid w:val="00650828"/>
    <w:rsid w:val="00650B54"/>
    <w:rsid w:val="00651158"/>
    <w:rsid w:val="00651AE5"/>
    <w:rsid w:val="006524BD"/>
    <w:rsid w:val="00652C08"/>
    <w:rsid w:val="006545AA"/>
    <w:rsid w:val="00654C99"/>
    <w:rsid w:val="00656DCD"/>
    <w:rsid w:val="00657F9E"/>
    <w:rsid w:val="006601C8"/>
    <w:rsid w:val="00660C77"/>
    <w:rsid w:val="0066221D"/>
    <w:rsid w:val="00662A72"/>
    <w:rsid w:val="0066300E"/>
    <w:rsid w:val="0066339A"/>
    <w:rsid w:val="006638DB"/>
    <w:rsid w:val="006639D0"/>
    <w:rsid w:val="00663D80"/>
    <w:rsid w:val="00664E08"/>
    <w:rsid w:val="00665B7D"/>
    <w:rsid w:val="00666115"/>
    <w:rsid w:val="006663D4"/>
    <w:rsid w:val="00667768"/>
    <w:rsid w:val="00670E20"/>
    <w:rsid w:val="00671E68"/>
    <w:rsid w:val="006723B3"/>
    <w:rsid w:val="00672CBD"/>
    <w:rsid w:val="006757B2"/>
    <w:rsid w:val="00675DB7"/>
    <w:rsid w:val="0067760A"/>
    <w:rsid w:val="00680475"/>
    <w:rsid w:val="00681585"/>
    <w:rsid w:val="006820FB"/>
    <w:rsid w:val="00682C8C"/>
    <w:rsid w:val="00683AE0"/>
    <w:rsid w:val="00684E64"/>
    <w:rsid w:val="00687B42"/>
    <w:rsid w:val="00690129"/>
    <w:rsid w:val="00690197"/>
    <w:rsid w:val="00691CB7"/>
    <w:rsid w:val="00693EFD"/>
    <w:rsid w:val="0069400C"/>
    <w:rsid w:val="006950F0"/>
    <w:rsid w:val="006964BB"/>
    <w:rsid w:val="00697392"/>
    <w:rsid w:val="006A0091"/>
    <w:rsid w:val="006A0477"/>
    <w:rsid w:val="006A1B2E"/>
    <w:rsid w:val="006A1D5E"/>
    <w:rsid w:val="006A24C4"/>
    <w:rsid w:val="006A2E38"/>
    <w:rsid w:val="006A42F1"/>
    <w:rsid w:val="006A51C3"/>
    <w:rsid w:val="006A55B5"/>
    <w:rsid w:val="006A588C"/>
    <w:rsid w:val="006A5913"/>
    <w:rsid w:val="006A6176"/>
    <w:rsid w:val="006A6A71"/>
    <w:rsid w:val="006A7EDA"/>
    <w:rsid w:val="006B06A4"/>
    <w:rsid w:val="006B0C08"/>
    <w:rsid w:val="006B1C56"/>
    <w:rsid w:val="006B31BD"/>
    <w:rsid w:val="006B3916"/>
    <w:rsid w:val="006B7E91"/>
    <w:rsid w:val="006C2086"/>
    <w:rsid w:val="006C273F"/>
    <w:rsid w:val="006C2B38"/>
    <w:rsid w:val="006C3300"/>
    <w:rsid w:val="006C5E2B"/>
    <w:rsid w:val="006C6CBF"/>
    <w:rsid w:val="006C7F41"/>
    <w:rsid w:val="006D107D"/>
    <w:rsid w:val="006D4D52"/>
    <w:rsid w:val="006D5C51"/>
    <w:rsid w:val="006D6768"/>
    <w:rsid w:val="006D6F04"/>
    <w:rsid w:val="006D72F8"/>
    <w:rsid w:val="006E0E81"/>
    <w:rsid w:val="006E0FA7"/>
    <w:rsid w:val="006E2235"/>
    <w:rsid w:val="006E26B5"/>
    <w:rsid w:val="006E4F9E"/>
    <w:rsid w:val="006E5862"/>
    <w:rsid w:val="006E6EA4"/>
    <w:rsid w:val="006F1A10"/>
    <w:rsid w:val="006F5326"/>
    <w:rsid w:val="006F5333"/>
    <w:rsid w:val="006F658C"/>
    <w:rsid w:val="006F6ECA"/>
    <w:rsid w:val="007029FE"/>
    <w:rsid w:val="00702F16"/>
    <w:rsid w:val="00703278"/>
    <w:rsid w:val="007033FA"/>
    <w:rsid w:val="00704F39"/>
    <w:rsid w:val="00706C04"/>
    <w:rsid w:val="00707D25"/>
    <w:rsid w:val="00713C18"/>
    <w:rsid w:val="007147B7"/>
    <w:rsid w:val="007160BC"/>
    <w:rsid w:val="00720620"/>
    <w:rsid w:val="0072465C"/>
    <w:rsid w:val="00724EBA"/>
    <w:rsid w:val="00725B2C"/>
    <w:rsid w:val="00732359"/>
    <w:rsid w:val="007323CC"/>
    <w:rsid w:val="00732D34"/>
    <w:rsid w:val="00733124"/>
    <w:rsid w:val="00734BCD"/>
    <w:rsid w:val="00734E54"/>
    <w:rsid w:val="00735951"/>
    <w:rsid w:val="007369E1"/>
    <w:rsid w:val="00736A5C"/>
    <w:rsid w:val="007377C3"/>
    <w:rsid w:val="007403D1"/>
    <w:rsid w:val="00741BBB"/>
    <w:rsid w:val="00744409"/>
    <w:rsid w:val="00745385"/>
    <w:rsid w:val="00745D9E"/>
    <w:rsid w:val="00745FC8"/>
    <w:rsid w:val="00746F25"/>
    <w:rsid w:val="00747373"/>
    <w:rsid w:val="00747696"/>
    <w:rsid w:val="00747AFC"/>
    <w:rsid w:val="00750494"/>
    <w:rsid w:val="00750FB0"/>
    <w:rsid w:val="007512DA"/>
    <w:rsid w:val="00752340"/>
    <w:rsid w:val="00754C40"/>
    <w:rsid w:val="00755095"/>
    <w:rsid w:val="00755FD3"/>
    <w:rsid w:val="00760679"/>
    <w:rsid w:val="00760809"/>
    <w:rsid w:val="0076191C"/>
    <w:rsid w:val="0076491C"/>
    <w:rsid w:val="00765E54"/>
    <w:rsid w:val="007662D0"/>
    <w:rsid w:val="0077070E"/>
    <w:rsid w:val="00770D21"/>
    <w:rsid w:val="00771055"/>
    <w:rsid w:val="0077178C"/>
    <w:rsid w:val="00771C0F"/>
    <w:rsid w:val="0077236C"/>
    <w:rsid w:val="00773E39"/>
    <w:rsid w:val="007742C4"/>
    <w:rsid w:val="00774529"/>
    <w:rsid w:val="0077642B"/>
    <w:rsid w:val="00782491"/>
    <w:rsid w:val="00782B96"/>
    <w:rsid w:val="00782FE5"/>
    <w:rsid w:val="00784FBB"/>
    <w:rsid w:val="00786F5E"/>
    <w:rsid w:val="007876FF"/>
    <w:rsid w:val="0079232B"/>
    <w:rsid w:val="00792B4B"/>
    <w:rsid w:val="00793A82"/>
    <w:rsid w:val="00794C71"/>
    <w:rsid w:val="00795172"/>
    <w:rsid w:val="00797B70"/>
    <w:rsid w:val="007A0309"/>
    <w:rsid w:val="007A0683"/>
    <w:rsid w:val="007A08BB"/>
    <w:rsid w:val="007A12EF"/>
    <w:rsid w:val="007A1BB4"/>
    <w:rsid w:val="007A2965"/>
    <w:rsid w:val="007A2CCF"/>
    <w:rsid w:val="007A4036"/>
    <w:rsid w:val="007A41C8"/>
    <w:rsid w:val="007A4B4D"/>
    <w:rsid w:val="007A5071"/>
    <w:rsid w:val="007A6096"/>
    <w:rsid w:val="007A611C"/>
    <w:rsid w:val="007A6648"/>
    <w:rsid w:val="007A6EAC"/>
    <w:rsid w:val="007A70AD"/>
    <w:rsid w:val="007B0297"/>
    <w:rsid w:val="007B0DA2"/>
    <w:rsid w:val="007B2280"/>
    <w:rsid w:val="007B341A"/>
    <w:rsid w:val="007B364A"/>
    <w:rsid w:val="007B4781"/>
    <w:rsid w:val="007B4CD1"/>
    <w:rsid w:val="007B6B6B"/>
    <w:rsid w:val="007C0965"/>
    <w:rsid w:val="007C3A54"/>
    <w:rsid w:val="007C3E79"/>
    <w:rsid w:val="007C61D7"/>
    <w:rsid w:val="007D04C4"/>
    <w:rsid w:val="007D1962"/>
    <w:rsid w:val="007D5385"/>
    <w:rsid w:val="007D5566"/>
    <w:rsid w:val="007D5AED"/>
    <w:rsid w:val="007D5CF8"/>
    <w:rsid w:val="007D6793"/>
    <w:rsid w:val="007D68D5"/>
    <w:rsid w:val="007D74D8"/>
    <w:rsid w:val="007D78D1"/>
    <w:rsid w:val="007E0966"/>
    <w:rsid w:val="007E214E"/>
    <w:rsid w:val="007E2956"/>
    <w:rsid w:val="007E347D"/>
    <w:rsid w:val="007E4DA7"/>
    <w:rsid w:val="007E62FE"/>
    <w:rsid w:val="007E7EF6"/>
    <w:rsid w:val="007F101A"/>
    <w:rsid w:val="007F23C7"/>
    <w:rsid w:val="007F3F8B"/>
    <w:rsid w:val="007F5C8A"/>
    <w:rsid w:val="00800C0B"/>
    <w:rsid w:val="00803127"/>
    <w:rsid w:val="00804082"/>
    <w:rsid w:val="00805AB4"/>
    <w:rsid w:val="008064EA"/>
    <w:rsid w:val="00806929"/>
    <w:rsid w:val="0080721D"/>
    <w:rsid w:val="008108B7"/>
    <w:rsid w:val="00810D19"/>
    <w:rsid w:val="00811C4C"/>
    <w:rsid w:val="008142E5"/>
    <w:rsid w:val="00814B47"/>
    <w:rsid w:val="00814D5A"/>
    <w:rsid w:val="00814D84"/>
    <w:rsid w:val="00815198"/>
    <w:rsid w:val="00815538"/>
    <w:rsid w:val="00816F3F"/>
    <w:rsid w:val="00817AF0"/>
    <w:rsid w:val="0082038B"/>
    <w:rsid w:val="00821BED"/>
    <w:rsid w:val="0082338C"/>
    <w:rsid w:val="008237B0"/>
    <w:rsid w:val="0082467E"/>
    <w:rsid w:val="008313E6"/>
    <w:rsid w:val="0083179D"/>
    <w:rsid w:val="00831EF6"/>
    <w:rsid w:val="00832126"/>
    <w:rsid w:val="008332F5"/>
    <w:rsid w:val="00835025"/>
    <w:rsid w:val="00836427"/>
    <w:rsid w:val="00836968"/>
    <w:rsid w:val="008375D9"/>
    <w:rsid w:val="00842FD1"/>
    <w:rsid w:val="00843D2B"/>
    <w:rsid w:val="00845EB0"/>
    <w:rsid w:val="0084658A"/>
    <w:rsid w:val="0084676B"/>
    <w:rsid w:val="008467B0"/>
    <w:rsid w:val="00846A59"/>
    <w:rsid w:val="00846A63"/>
    <w:rsid w:val="00846AAA"/>
    <w:rsid w:val="008472C6"/>
    <w:rsid w:val="008474A9"/>
    <w:rsid w:val="0085055B"/>
    <w:rsid w:val="0085107B"/>
    <w:rsid w:val="00851A5B"/>
    <w:rsid w:val="00851C01"/>
    <w:rsid w:val="00851C1A"/>
    <w:rsid w:val="008527CF"/>
    <w:rsid w:val="00853123"/>
    <w:rsid w:val="0086016D"/>
    <w:rsid w:val="008604F6"/>
    <w:rsid w:val="00862E32"/>
    <w:rsid w:val="00863229"/>
    <w:rsid w:val="00866968"/>
    <w:rsid w:val="00867845"/>
    <w:rsid w:val="008728E3"/>
    <w:rsid w:val="00874F74"/>
    <w:rsid w:val="00875015"/>
    <w:rsid w:val="008760E9"/>
    <w:rsid w:val="00876708"/>
    <w:rsid w:val="0087740F"/>
    <w:rsid w:val="008775AA"/>
    <w:rsid w:val="00880D9F"/>
    <w:rsid w:val="008842A2"/>
    <w:rsid w:val="008845CB"/>
    <w:rsid w:val="00884E2A"/>
    <w:rsid w:val="00885BD1"/>
    <w:rsid w:val="00886BF2"/>
    <w:rsid w:val="0089075D"/>
    <w:rsid w:val="00892991"/>
    <w:rsid w:val="008929AC"/>
    <w:rsid w:val="0089332C"/>
    <w:rsid w:val="00893D68"/>
    <w:rsid w:val="008959D8"/>
    <w:rsid w:val="00895DE2"/>
    <w:rsid w:val="00896201"/>
    <w:rsid w:val="00896630"/>
    <w:rsid w:val="00897070"/>
    <w:rsid w:val="00897390"/>
    <w:rsid w:val="00897469"/>
    <w:rsid w:val="00897983"/>
    <w:rsid w:val="00897B9F"/>
    <w:rsid w:val="008A3B43"/>
    <w:rsid w:val="008A6A38"/>
    <w:rsid w:val="008A6C34"/>
    <w:rsid w:val="008B0EFF"/>
    <w:rsid w:val="008B14EF"/>
    <w:rsid w:val="008B1E72"/>
    <w:rsid w:val="008B2ACE"/>
    <w:rsid w:val="008B33B2"/>
    <w:rsid w:val="008B3C3C"/>
    <w:rsid w:val="008B3CD4"/>
    <w:rsid w:val="008B5851"/>
    <w:rsid w:val="008B7947"/>
    <w:rsid w:val="008B7F0D"/>
    <w:rsid w:val="008C0704"/>
    <w:rsid w:val="008C0812"/>
    <w:rsid w:val="008C1E12"/>
    <w:rsid w:val="008C244A"/>
    <w:rsid w:val="008C30EE"/>
    <w:rsid w:val="008C3D9B"/>
    <w:rsid w:val="008C4405"/>
    <w:rsid w:val="008C4DC5"/>
    <w:rsid w:val="008C5293"/>
    <w:rsid w:val="008C6038"/>
    <w:rsid w:val="008D2160"/>
    <w:rsid w:val="008D239D"/>
    <w:rsid w:val="008D449E"/>
    <w:rsid w:val="008D4EFD"/>
    <w:rsid w:val="008D63F7"/>
    <w:rsid w:val="008E06DE"/>
    <w:rsid w:val="008E082A"/>
    <w:rsid w:val="008E0841"/>
    <w:rsid w:val="008E2F45"/>
    <w:rsid w:val="008E35AD"/>
    <w:rsid w:val="008E5A3D"/>
    <w:rsid w:val="008E6503"/>
    <w:rsid w:val="008E73F3"/>
    <w:rsid w:val="008E7B52"/>
    <w:rsid w:val="008E7C86"/>
    <w:rsid w:val="008F1175"/>
    <w:rsid w:val="008F1697"/>
    <w:rsid w:val="008F2F72"/>
    <w:rsid w:val="008F3313"/>
    <w:rsid w:val="008F3818"/>
    <w:rsid w:val="008F3F7D"/>
    <w:rsid w:val="00900AC6"/>
    <w:rsid w:val="009026F8"/>
    <w:rsid w:val="00902A03"/>
    <w:rsid w:val="00902AA7"/>
    <w:rsid w:val="009039AB"/>
    <w:rsid w:val="0090522A"/>
    <w:rsid w:val="00906E55"/>
    <w:rsid w:val="00910119"/>
    <w:rsid w:val="0091115B"/>
    <w:rsid w:val="00911EF4"/>
    <w:rsid w:val="00913148"/>
    <w:rsid w:val="00913B84"/>
    <w:rsid w:val="00917060"/>
    <w:rsid w:val="00917319"/>
    <w:rsid w:val="00917B79"/>
    <w:rsid w:val="0092002F"/>
    <w:rsid w:val="00922C57"/>
    <w:rsid w:val="00922FD6"/>
    <w:rsid w:val="0092355D"/>
    <w:rsid w:val="009236D3"/>
    <w:rsid w:val="0092587D"/>
    <w:rsid w:val="00925D62"/>
    <w:rsid w:val="00927520"/>
    <w:rsid w:val="00927865"/>
    <w:rsid w:val="00927CE0"/>
    <w:rsid w:val="0093266F"/>
    <w:rsid w:val="00933118"/>
    <w:rsid w:val="00933AB1"/>
    <w:rsid w:val="00933BA3"/>
    <w:rsid w:val="0093413D"/>
    <w:rsid w:val="009349DB"/>
    <w:rsid w:val="00936512"/>
    <w:rsid w:val="00936D27"/>
    <w:rsid w:val="009424A1"/>
    <w:rsid w:val="00942B07"/>
    <w:rsid w:val="0094566F"/>
    <w:rsid w:val="00945D74"/>
    <w:rsid w:val="00952DE6"/>
    <w:rsid w:val="00953719"/>
    <w:rsid w:val="00953FC3"/>
    <w:rsid w:val="00954B3D"/>
    <w:rsid w:val="00954F44"/>
    <w:rsid w:val="009567AC"/>
    <w:rsid w:val="00960285"/>
    <w:rsid w:val="00962464"/>
    <w:rsid w:val="0096257B"/>
    <w:rsid w:val="009628AF"/>
    <w:rsid w:val="00963015"/>
    <w:rsid w:val="00963C0C"/>
    <w:rsid w:val="00963E43"/>
    <w:rsid w:val="00965FB8"/>
    <w:rsid w:val="00966486"/>
    <w:rsid w:val="00966926"/>
    <w:rsid w:val="00966B84"/>
    <w:rsid w:val="0097229F"/>
    <w:rsid w:val="009731DD"/>
    <w:rsid w:val="00973D5F"/>
    <w:rsid w:val="00975D8C"/>
    <w:rsid w:val="009768A9"/>
    <w:rsid w:val="0097734B"/>
    <w:rsid w:val="00980A3C"/>
    <w:rsid w:val="00982093"/>
    <w:rsid w:val="009828EA"/>
    <w:rsid w:val="00982CD8"/>
    <w:rsid w:val="00983EEF"/>
    <w:rsid w:val="009841D0"/>
    <w:rsid w:val="009858F3"/>
    <w:rsid w:val="009859EE"/>
    <w:rsid w:val="00987881"/>
    <w:rsid w:val="00987DF7"/>
    <w:rsid w:val="00991589"/>
    <w:rsid w:val="00991CE6"/>
    <w:rsid w:val="00991EF2"/>
    <w:rsid w:val="00994B67"/>
    <w:rsid w:val="009961AF"/>
    <w:rsid w:val="0099649C"/>
    <w:rsid w:val="00996D4A"/>
    <w:rsid w:val="009A096F"/>
    <w:rsid w:val="009A1332"/>
    <w:rsid w:val="009A150B"/>
    <w:rsid w:val="009A3B56"/>
    <w:rsid w:val="009A4DC6"/>
    <w:rsid w:val="009A625C"/>
    <w:rsid w:val="009A6787"/>
    <w:rsid w:val="009A7339"/>
    <w:rsid w:val="009A78C9"/>
    <w:rsid w:val="009A7987"/>
    <w:rsid w:val="009B091B"/>
    <w:rsid w:val="009B0C64"/>
    <w:rsid w:val="009B3AA1"/>
    <w:rsid w:val="009B43F3"/>
    <w:rsid w:val="009C1767"/>
    <w:rsid w:val="009C44BE"/>
    <w:rsid w:val="009C4DD3"/>
    <w:rsid w:val="009C4F03"/>
    <w:rsid w:val="009C5A3C"/>
    <w:rsid w:val="009C67E1"/>
    <w:rsid w:val="009C7BFC"/>
    <w:rsid w:val="009C7E69"/>
    <w:rsid w:val="009D027D"/>
    <w:rsid w:val="009D08F1"/>
    <w:rsid w:val="009D1C48"/>
    <w:rsid w:val="009D4547"/>
    <w:rsid w:val="009D5A1C"/>
    <w:rsid w:val="009D613D"/>
    <w:rsid w:val="009D6C4C"/>
    <w:rsid w:val="009E1CBB"/>
    <w:rsid w:val="009E1EDC"/>
    <w:rsid w:val="009E32D1"/>
    <w:rsid w:val="009E4EC6"/>
    <w:rsid w:val="009E6475"/>
    <w:rsid w:val="009E68FA"/>
    <w:rsid w:val="009E6B4D"/>
    <w:rsid w:val="009E6F9F"/>
    <w:rsid w:val="009F0288"/>
    <w:rsid w:val="009F13F8"/>
    <w:rsid w:val="009F3225"/>
    <w:rsid w:val="009F323E"/>
    <w:rsid w:val="009F36FD"/>
    <w:rsid w:val="009F5619"/>
    <w:rsid w:val="009F64C1"/>
    <w:rsid w:val="009F7308"/>
    <w:rsid w:val="009F7911"/>
    <w:rsid w:val="00A00C56"/>
    <w:rsid w:val="00A00C66"/>
    <w:rsid w:val="00A024A4"/>
    <w:rsid w:val="00A0264D"/>
    <w:rsid w:val="00A02844"/>
    <w:rsid w:val="00A02CB5"/>
    <w:rsid w:val="00A03700"/>
    <w:rsid w:val="00A03F96"/>
    <w:rsid w:val="00A04140"/>
    <w:rsid w:val="00A0493E"/>
    <w:rsid w:val="00A10C21"/>
    <w:rsid w:val="00A139A3"/>
    <w:rsid w:val="00A143D7"/>
    <w:rsid w:val="00A14C40"/>
    <w:rsid w:val="00A164E9"/>
    <w:rsid w:val="00A1688E"/>
    <w:rsid w:val="00A17B78"/>
    <w:rsid w:val="00A17D33"/>
    <w:rsid w:val="00A21490"/>
    <w:rsid w:val="00A21535"/>
    <w:rsid w:val="00A220CE"/>
    <w:rsid w:val="00A231CF"/>
    <w:rsid w:val="00A24047"/>
    <w:rsid w:val="00A2462C"/>
    <w:rsid w:val="00A2704B"/>
    <w:rsid w:val="00A27581"/>
    <w:rsid w:val="00A27860"/>
    <w:rsid w:val="00A279C1"/>
    <w:rsid w:val="00A27D8D"/>
    <w:rsid w:val="00A30B3F"/>
    <w:rsid w:val="00A30CB9"/>
    <w:rsid w:val="00A314CD"/>
    <w:rsid w:val="00A33301"/>
    <w:rsid w:val="00A335A9"/>
    <w:rsid w:val="00A419A3"/>
    <w:rsid w:val="00A45A5F"/>
    <w:rsid w:val="00A460EE"/>
    <w:rsid w:val="00A46418"/>
    <w:rsid w:val="00A47778"/>
    <w:rsid w:val="00A55CD1"/>
    <w:rsid w:val="00A56AAB"/>
    <w:rsid w:val="00A57596"/>
    <w:rsid w:val="00A57E7A"/>
    <w:rsid w:val="00A602C2"/>
    <w:rsid w:val="00A611F6"/>
    <w:rsid w:val="00A614BA"/>
    <w:rsid w:val="00A64B73"/>
    <w:rsid w:val="00A65220"/>
    <w:rsid w:val="00A67CE2"/>
    <w:rsid w:val="00A70EFF"/>
    <w:rsid w:val="00A70F40"/>
    <w:rsid w:val="00A71763"/>
    <w:rsid w:val="00A71840"/>
    <w:rsid w:val="00A71C9C"/>
    <w:rsid w:val="00A72CE6"/>
    <w:rsid w:val="00A73FE9"/>
    <w:rsid w:val="00A7423B"/>
    <w:rsid w:val="00A80F85"/>
    <w:rsid w:val="00A84D21"/>
    <w:rsid w:val="00A84D2A"/>
    <w:rsid w:val="00A84DDB"/>
    <w:rsid w:val="00A869EE"/>
    <w:rsid w:val="00A87E23"/>
    <w:rsid w:val="00A92F3A"/>
    <w:rsid w:val="00A9404A"/>
    <w:rsid w:val="00A944A2"/>
    <w:rsid w:val="00A95E1C"/>
    <w:rsid w:val="00A9684D"/>
    <w:rsid w:val="00A96AE6"/>
    <w:rsid w:val="00A97260"/>
    <w:rsid w:val="00AA06E7"/>
    <w:rsid w:val="00AA1238"/>
    <w:rsid w:val="00AA13BC"/>
    <w:rsid w:val="00AA21BE"/>
    <w:rsid w:val="00AA2C7D"/>
    <w:rsid w:val="00AA3CDB"/>
    <w:rsid w:val="00AA4833"/>
    <w:rsid w:val="00AA55DB"/>
    <w:rsid w:val="00AA725D"/>
    <w:rsid w:val="00AB0431"/>
    <w:rsid w:val="00AB1092"/>
    <w:rsid w:val="00AB112D"/>
    <w:rsid w:val="00AB4DED"/>
    <w:rsid w:val="00AB50F7"/>
    <w:rsid w:val="00AB5176"/>
    <w:rsid w:val="00AC1F0F"/>
    <w:rsid w:val="00AC4782"/>
    <w:rsid w:val="00AC504E"/>
    <w:rsid w:val="00AC5B98"/>
    <w:rsid w:val="00AC5FEE"/>
    <w:rsid w:val="00AC6FB5"/>
    <w:rsid w:val="00AC7C13"/>
    <w:rsid w:val="00AD08D9"/>
    <w:rsid w:val="00AD0FA8"/>
    <w:rsid w:val="00AD1A1D"/>
    <w:rsid w:val="00AD38C4"/>
    <w:rsid w:val="00AD5353"/>
    <w:rsid w:val="00AD6E69"/>
    <w:rsid w:val="00AD73E6"/>
    <w:rsid w:val="00AD7A0E"/>
    <w:rsid w:val="00AD7ACD"/>
    <w:rsid w:val="00AE03C1"/>
    <w:rsid w:val="00AE0F2C"/>
    <w:rsid w:val="00AE1968"/>
    <w:rsid w:val="00AE19F8"/>
    <w:rsid w:val="00AE2719"/>
    <w:rsid w:val="00AE27D4"/>
    <w:rsid w:val="00AE5FCA"/>
    <w:rsid w:val="00AE6907"/>
    <w:rsid w:val="00AE7170"/>
    <w:rsid w:val="00AF1165"/>
    <w:rsid w:val="00AF252D"/>
    <w:rsid w:val="00AF39A4"/>
    <w:rsid w:val="00AF4033"/>
    <w:rsid w:val="00AF5CF3"/>
    <w:rsid w:val="00AF6EFB"/>
    <w:rsid w:val="00B026FD"/>
    <w:rsid w:val="00B04B87"/>
    <w:rsid w:val="00B057C3"/>
    <w:rsid w:val="00B06D29"/>
    <w:rsid w:val="00B06DBD"/>
    <w:rsid w:val="00B10CB4"/>
    <w:rsid w:val="00B11EB5"/>
    <w:rsid w:val="00B1379F"/>
    <w:rsid w:val="00B17028"/>
    <w:rsid w:val="00B205A6"/>
    <w:rsid w:val="00B21856"/>
    <w:rsid w:val="00B21EC6"/>
    <w:rsid w:val="00B22777"/>
    <w:rsid w:val="00B22899"/>
    <w:rsid w:val="00B2342A"/>
    <w:rsid w:val="00B246FB"/>
    <w:rsid w:val="00B25872"/>
    <w:rsid w:val="00B2671B"/>
    <w:rsid w:val="00B26CAC"/>
    <w:rsid w:val="00B279FE"/>
    <w:rsid w:val="00B27B74"/>
    <w:rsid w:val="00B320CB"/>
    <w:rsid w:val="00B331A3"/>
    <w:rsid w:val="00B33762"/>
    <w:rsid w:val="00B3511A"/>
    <w:rsid w:val="00B3689A"/>
    <w:rsid w:val="00B40898"/>
    <w:rsid w:val="00B40F90"/>
    <w:rsid w:val="00B41378"/>
    <w:rsid w:val="00B41BA8"/>
    <w:rsid w:val="00B41FC8"/>
    <w:rsid w:val="00B4276D"/>
    <w:rsid w:val="00B42DC8"/>
    <w:rsid w:val="00B44AB1"/>
    <w:rsid w:val="00B471A8"/>
    <w:rsid w:val="00B475F4"/>
    <w:rsid w:val="00B47A1A"/>
    <w:rsid w:val="00B5071F"/>
    <w:rsid w:val="00B54548"/>
    <w:rsid w:val="00B55949"/>
    <w:rsid w:val="00B5787B"/>
    <w:rsid w:val="00B6068E"/>
    <w:rsid w:val="00B61D72"/>
    <w:rsid w:val="00B62869"/>
    <w:rsid w:val="00B635CE"/>
    <w:rsid w:val="00B67115"/>
    <w:rsid w:val="00B726C4"/>
    <w:rsid w:val="00B73949"/>
    <w:rsid w:val="00B744B6"/>
    <w:rsid w:val="00B76740"/>
    <w:rsid w:val="00B77663"/>
    <w:rsid w:val="00B77B98"/>
    <w:rsid w:val="00B813AA"/>
    <w:rsid w:val="00B84146"/>
    <w:rsid w:val="00B85815"/>
    <w:rsid w:val="00B85DFD"/>
    <w:rsid w:val="00B8781C"/>
    <w:rsid w:val="00B87E20"/>
    <w:rsid w:val="00B913BA"/>
    <w:rsid w:val="00B93FED"/>
    <w:rsid w:val="00B945F7"/>
    <w:rsid w:val="00B953B9"/>
    <w:rsid w:val="00B95BD7"/>
    <w:rsid w:val="00B96159"/>
    <w:rsid w:val="00B967E4"/>
    <w:rsid w:val="00B97064"/>
    <w:rsid w:val="00B97960"/>
    <w:rsid w:val="00B97ED5"/>
    <w:rsid w:val="00BA0A0E"/>
    <w:rsid w:val="00BA1A14"/>
    <w:rsid w:val="00BA1A69"/>
    <w:rsid w:val="00BA24EE"/>
    <w:rsid w:val="00BA2D0D"/>
    <w:rsid w:val="00BA34F3"/>
    <w:rsid w:val="00BA3C84"/>
    <w:rsid w:val="00BA4249"/>
    <w:rsid w:val="00BA4DFF"/>
    <w:rsid w:val="00BA52F7"/>
    <w:rsid w:val="00BA5B1C"/>
    <w:rsid w:val="00BA7ECE"/>
    <w:rsid w:val="00BB0728"/>
    <w:rsid w:val="00BB0829"/>
    <w:rsid w:val="00BB1633"/>
    <w:rsid w:val="00BB392E"/>
    <w:rsid w:val="00BB647B"/>
    <w:rsid w:val="00BB7FEC"/>
    <w:rsid w:val="00BC1EF0"/>
    <w:rsid w:val="00BC2043"/>
    <w:rsid w:val="00BC342B"/>
    <w:rsid w:val="00BC41DA"/>
    <w:rsid w:val="00BC459E"/>
    <w:rsid w:val="00BC57AF"/>
    <w:rsid w:val="00BD02F8"/>
    <w:rsid w:val="00BD10D5"/>
    <w:rsid w:val="00BD1ADC"/>
    <w:rsid w:val="00BD2A7A"/>
    <w:rsid w:val="00BD45E0"/>
    <w:rsid w:val="00BD4C2A"/>
    <w:rsid w:val="00BD52A2"/>
    <w:rsid w:val="00BD6DF7"/>
    <w:rsid w:val="00BD7BB9"/>
    <w:rsid w:val="00BD7E93"/>
    <w:rsid w:val="00BD7F1F"/>
    <w:rsid w:val="00BE15E4"/>
    <w:rsid w:val="00BE2BFA"/>
    <w:rsid w:val="00BE367B"/>
    <w:rsid w:val="00BE564A"/>
    <w:rsid w:val="00BE564D"/>
    <w:rsid w:val="00BE5B5D"/>
    <w:rsid w:val="00BE6CCA"/>
    <w:rsid w:val="00BE7A82"/>
    <w:rsid w:val="00BE7F7A"/>
    <w:rsid w:val="00BF1B3E"/>
    <w:rsid w:val="00BF37DC"/>
    <w:rsid w:val="00BF53E6"/>
    <w:rsid w:val="00BF53EF"/>
    <w:rsid w:val="00C008B9"/>
    <w:rsid w:val="00C00F6D"/>
    <w:rsid w:val="00C010DE"/>
    <w:rsid w:val="00C0195B"/>
    <w:rsid w:val="00C0242E"/>
    <w:rsid w:val="00C02F07"/>
    <w:rsid w:val="00C037BD"/>
    <w:rsid w:val="00C06017"/>
    <w:rsid w:val="00C063CB"/>
    <w:rsid w:val="00C12C96"/>
    <w:rsid w:val="00C13549"/>
    <w:rsid w:val="00C13654"/>
    <w:rsid w:val="00C13FE8"/>
    <w:rsid w:val="00C1680C"/>
    <w:rsid w:val="00C2020D"/>
    <w:rsid w:val="00C21D53"/>
    <w:rsid w:val="00C227FE"/>
    <w:rsid w:val="00C25308"/>
    <w:rsid w:val="00C2538E"/>
    <w:rsid w:val="00C259C5"/>
    <w:rsid w:val="00C2616A"/>
    <w:rsid w:val="00C26A05"/>
    <w:rsid w:val="00C27280"/>
    <w:rsid w:val="00C2734F"/>
    <w:rsid w:val="00C27B98"/>
    <w:rsid w:val="00C27FF6"/>
    <w:rsid w:val="00C3025B"/>
    <w:rsid w:val="00C30684"/>
    <w:rsid w:val="00C306BF"/>
    <w:rsid w:val="00C309C4"/>
    <w:rsid w:val="00C32629"/>
    <w:rsid w:val="00C34411"/>
    <w:rsid w:val="00C36033"/>
    <w:rsid w:val="00C36399"/>
    <w:rsid w:val="00C403FD"/>
    <w:rsid w:val="00C40A92"/>
    <w:rsid w:val="00C40CDF"/>
    <w:rsid w:val="00C42CC7"/>
    <w:rsid w:val="00C44350"/>
    <w:rsid w:val="00C44CD4"/>
    <w:rsid w:val="00C472D9"/>
    <w:rsid w:val="00C50727"/>
    <w:rsid w:val="00C52C3D"/>
    <w:rsid w:val="00C52D5B"/>
    <w:rsid w:val="00C54638"/>
    <w:rsid w:val="00C54B4F"/>
    <w:rsid w:val="00C564C4"/>
    <w:rsid w:val="00C5681D"/>
    <w:rsid w:val="00C56A77"/>
    <w:rsid w:val="00C60E0F"/>
    <w:rsid w:val="00C62E30"/>
    <w:rsid w:val="00C63F37"/>
    <w:rsid w:val="00C66B41"/>
    <w:rsid w:val="00C750C0"/>
    <w:rsid w:val="00C77977"/>
    <w:rsid w:val="00C81F32"/>
    <w:rsid w:val="00C8685C"/>
    <w:rsid w:val="00C916A3"/>
    <w:rsid w:val="00C93633"/>
    <w:rsid w:val="00C97BD7"/>
    <w:rsid w:val="00CA2DDB"/>
    <w:rsid w:val="00CA434A"/>
    <w:rsid w:val="00CA5229"/>
    <w:rsid w:val="00CA5962"/>
    <w:rsid w:val="00CA61CE"/>
    <w:rsid w:val="00CA641D"/>
    <w:rsid w:val="00CA641E"/>
    <w:rsid w:val="00CA76E5"/>
    <w:rsid w:val="00CA791C"/>
    <w:rsid w:val="00CA7B0A"/>
    <w:rsid w:val="00CB0189"/>
    <w:rsid w:val="00CB2BB2"/>
    <w:rsid w:val="00CB6DDC"/>
    <w:rsid w:val="00CB7C5A"/>
    <w:rsid w:val="00CC2294"/>
    <w:rsid w:val="00CC247E"/>
    <w:rsid w:val="00CC27D6"/>
    <w:rsid w:val="00CC404E"/>
    <w:rsid w:val="00CC493B"/>
    <w:rsid w:val="00CC54E0"/>
    <w:rsid w:val="00CC5C42"/>
    <w:rsid w:val="00CC6E92"/>
    <w:rsid w:val="00CD2E65"/>
    <w:rsid w:val="00CD3987"/>
    <w:rsid w:val="00CD4647"/>
    <w:rsid w:val="00CD5DD4"/>
    <w:rsid w:val="00CD70AA"/>
    <w:rsid w:val="00CE08E0"/>
    <w:rsid w:val="00CE109F"/>
    <w:rsid w:val="00CE44C2"/>
    <w:rsid w:val="00CE6E1C"/>
    <w:rsid w:val="00CE7F87"/>
    <w:rsid w:val="00CF1674"/>
    <w:rsid w:val="00CF1847"/>
    <w:rsid w:val="00CF290C"/>
    <w:rsid w:val="00CF2E74"/>
    <w:rsid w:val="00CF37A7"/>
    <w:rsid w:val="00CF3BE0"/>
    <w:rsid w:val="00CF4706"/>
    <w:rsid w:val="00CF5148"/>
    <w:rsid w:val="00CF561B"/>
    <w:rsid w:val="00CF56F6"/>
    <w:rsid w:val="00CF6083"/>
    <w:rsid w:val="00CF6D6B"/>
    <w:rsid w:val="00CF7689"/>
    <w:rsid w:val="00D0167F"/>
    <w:rsid w:val="00D02473"/>
    <w:rsid w:val="00D041FB"/>
    <w:rsid w:val="00D04977"/>
    <w:rsid w:val="00D04AA9"/>
    <w:rsid w:val="00D07E53"/>
    <w:rsid w:val="00D113AD"/>
    <w:rsid w:val="00D117EA"/>
    <w:rsid w:val="00D122DB"/>
    <w:rsid w:val="00D13274"/>
    <w:rsid w:val="00D14FA7"/>
    <w:rsid w:val="00D15196"/>
    <w:rsid w:val="00D15506"/>
    <w:rsid w:val="00D155BE"/>
    <w:rsid w:val="00D1668F"/>
    <w:rsid w:val="00D224F2"/>
    <w:rsid w:val="00D24200"/>
    <w:rsid w:val="00D2423E"/>
    <w:rsid w:val="00D25DB9"/>
    <w:rsid w:val="00D26307"/>
    <w:rsid w:val="00D27C49"/>
    <w:rsid w:val="00D30D40"/>
    <w:rsid w:val="00D312BA"/>
    <w:rsid w:val="00D3141E"/>
    <w:rsid w:val="00D34EB0"/>
    <w:rsid w:val="00D35799"/>
    <w:rsid w:val="00D41B8C"/>
    <w:rsid w:val="00D434C3"/>
    <w:rsid w:val="00D43CD6"/>
    <w:rsid w:val="00D448DF"/>
    <w:rsid w:val="00D45752"/>
    <w:rsid w:val="00D468F7"/>
    <w:rsid w:val="00D50AF2"/>
    <w:rsid w:val="00D538A3"/>
    <w:rsid w:val="00D54831"/>
    <w:rsid w:val="00D54A2B"/>
    <w:rsid w:val="00D558C6"/>
    <w:rsid w:val="00D625A2"/>
    <w:rsid w:val="00D629E3"/>
    <w:rsid w:val="00D62E2B"/>
    <w:rsid w:val="00D6338D"/>
    <w:rsid w:val="00D63DE3"/>
    <w:rsid w:val="00D65B31"/>
    <w:rsid w:val="00D66648"/>
    <w:rsid w:val="00D70D94"/>
    <w:rsid w:val="00D734E1"/>
    <w:rsid w:val="00D73EED"/>
    <w:rsid w:val="00D754E0"/>
    <w:rsid w:val="00D760AF"/>
    <w:rsid w:val="00D80569"/>
    <w:rsid w:val="00D81A45"/>
    <w:rsid w:val="00D827DC"/>
    <w:rsid w:val="00D83050"/>
    <w:rsid w:val="00D83E7E"/>
    <w:rsid w:val="00D84131"/>
    <w:rsid w:val="00D86A09"/>
    <w:rsid w:val="00D91004"/>
    <w:rsid w:val="00D91315"/>
    <w:rsid w:val="00D91699"/>
    <w:rsid w:val="00D91F71"/>
    <w:rsid w:val="00D9261F"/>
    <w:rsid w:val="00D92661"/>
    <w:rsid w:val="00D94FCD"/>
    <w:rsid w:val="00D95686"/>
    <w:rsid w:val="00D95BEE"/>
    <w:rsid w:val="00D967D2"/>
    <w:rsid w:val="00DA00F2"/>
    <w:rsid w:val="00DA02AC"/>
    <w:rsid w:val="00DA165B"/>
    <w:rsid w:val="00DA349B"/>
    <w:rsid w:val="00DA45A4"/>
    <w:rsid w:val="00DA5395"/>
    <w:rsid w:val="00DA63F1"/>
    <w:rsid w:val="00DB1AE3"/>
    <w:rsid w:val="00DB1F7B"/>
    <w:rsid w:val="00DB355E"/>
    <w:rsid w:val="00DB3AFC"/>
    <w:rsid w:val="00DB7395"/>
    <w:rsid w:val="00DB76D5"/>
    <w:rsid w:val="00DC14F8"/>
    <w:rsid w:val="00DC1570"/>
    <w:rsid w:val="00DC3E5B"/>
    <w:rsid w:val="00DC3E73"/>
    <w:rsid w:val="00DC774B"/>
    <w:rsid w:val="00DD0B19"/>
    <w:rsid w:val="00DD24F9"/>
    <w:rsid w:val="00DD3439"/>
    <w:rsid w:val="00DD613F"/>
    <w:rsid w:val="00DD62C4"/>
    <w:rsid w:val="00DE1A2F"/>
    <w:rsid w:val="00DE2606"/>
    <w:rsid w:val="00DE571B"/>
    <w:rsid w:val="00DE6C92"/>
    <w:rsid w:val="00DE76AD"/>
    <w:rsid w:val="00DE7DC1"/>
    <w:rsid w:val="00DF03FD"/>
    <w:rsid w:val="00DF1FD5"/>
    <w:rsid w:val="00DF244A"/>
    <w:rsid w:val="00DF24E3"/>
    <w:rsid w:val="00DF35A5"/>
    <w:rsid w:val="00DF3B6B"/>
    <w:rsid w:val="00DF5482"/>
    <w:rsid w:val="00DF634C"/>
    <w:rsid w:val="00DF7578"/>
    <w:rsid w:val="00E00972"/>
    <w:rsid w:val="00E01812"/>
    <w:rsid w:val="00E0282B"/>
    <w:rsid w:val="00E03D5F"/>
    <w:rsid w:val="00E041BE"/>
    <w:rsid w:val="00E041CF"/>
    <w:rsid w:val="00E051D9"/>
    <w:rsid w:val="00E1504B"/>
    <w:rsid w:val="00E15187"/>
    <w:rsid w:val="00E15AE3"/>
    <w:rsid w:val="00E15F53"/>
    <w:rsid w:val="00E17482"/>
    <w:rsid w:val="00E174F7"/>
    <w:rsid w:val="00E2083C"/>
    <w:rsid w:val="00E23477"/>
    <w:rsid w:val="00E24080"/>
    <w:rsid w:val="00E2408D"/>
    <w:rsid w:val="00E244B5"/>
    <w:rsid w:val="00E2495D"/>
    <w:rsid w:val="00E26407"/>
    <w:rsid w:val="00E30B3F"/>
    <w:rsid w:val="00E32C33"/>
    <w:rsid w:val="00E32E82"/>
    <w:rsid w:val="00E3369A"/>
    <w:rsid w:val="00E345B0"/>
    <w:rsid w:val="00E354ED"/>
    <w:rsid w:val="00E357B1"/>
    <w:rsid w:val="00E35CBC"/>
    <w:rsid w:val="00E4118C"/>
    <w:rsid w:val="00E43134"/>
    <w:rsid w:val="00E433DF"/>
    <w:rsid w:val="00E438CB"/>
    <w:rsid w:val="00E458BE"/>
    <w:rsid w:val="00E46089"/>
    <w:rsid w:val="00E461F6"/>
    <w:rsid w:val="00E47C59"/>
    <w:rsid w:val="00E508DE"/>
    <w:rsid w:val="00E516AC"/>
    <w:rsid w:val="00E526B8"/>
    <w:rsid w:val="00E54B6A"/>
    <w:rsid w:val="00E55DE1"/>
    <w:rsid w:val="00E60013"/>
    <w:rsid w:val="00E60329"/>
    <w:rsid w:val="00E6053B"/>
    <w:rsid w:val="00E60ECC"/>
    <w:rsid w:val="00E61EF6"/>
    <w:rsid w:val="00E62F73"/>
    <w:rsid w:val="00E6374D"/>
    <w:rsid w:val="00E65C50"/>
    <w:rsid w:val="00E70145"/>
    <w:rsid w:val="00E701CF"/>
    <w:rsid w:val="00E71EE5"/>
    <w:rsid w:val="00E72307"/>
    <w:rsid w:val="00E729B0"/>
    <w:rsid w:val="00E73074"/>
    <w:rsid w:val="00E7358F"/>
    <w:rsid w:val="00E74AA3"/>
    <w:rsid w:val="00E751E2"/>
    <w:rsid w:val="00E75568"/>
    <w:rsid w:val="00E769F3"/>
    <w:rsid w:val="00E80486"/>
    <w:rsid w:val="00E82A03"/>
    <w:rsid w:val="00E82E41"/>
    <w:rsid w:val="00E8396D"/>
    <w:rsid w:val="00E86633"/>
    <w:rsid w:val="00E9138C"/>
    <w:rsid w:val="00E92943"/>
    <w:rsid w:val="00E93DE9"/>
    <w:rsid w:val="00E95449"/>
    <w:rsid w:val="00E95FF0"/>
    <w:rsid w:val="00E96160"/>
    <w:rsid w:val="00EA09F6"/>
    <w:rsid w:val="00EA10FC"/>
    <w:rsid w:val="00EA2D4F"/>
    <w:rsid w:val="00EA38C0"/>
    <w:rsid w:val="00EA3DF7"/>
    <w:rsid w:val="00EA3F6A"/>
    <w:rsid w:val="00EA51C4"/>
    <w:rsid w:val="00EA53A4"/>
    <w:rsid w:val="00EA6DCD"/>
    <w:rsid w:val="00EB110A"/>
    <w:rsid w:val="00EB11E0"/>
    <w:rsid w:val="00EB24CE"/>
    <w:rsid w:val="00EB2B29"/>
    <w:rsid w:val="00EB34EA"/>
    <w:rsid w:val="00EB453B"/>
    <w:rsid w:val="00EB506A"/>
    <w:rsid w:val="00EC5289"/>
    <w:rsid w:val="00EC55D9"/>
    <w:rsid w:val="00EC61BA"/>
    <w:rsid w:val="00EC7D2C"/>
    <w:rsid w:val="00EC7E8A"/>
    <w:rsid w:val="00ED0AFB"/>
    <w:rsid w:val="00ED2167"/>
    <w:rsid w:val="00ED2DE3"/>
    <w:rsid w:val="00ED3B9C"/>
    <w:rsid w:val="00ED61F3"/>
    <w:rsid w:val="00ED676E"/>
    <w:rsid w:val="00ED6E50"/>
    <w:rsid w:val="00EE0082"/>
    <w:rsid w:val="00EE191A"/>
    <w:rsid w:val="00EE3534"/>
    <w:rsid w:val="00EE4A05"/>
    <w:rsid w:val="00EE5A01"/>
    <w:rsid w:val="00EE65FC"/>
    <w:rsid w:val="00EE7ABE"/>
    <w:rsid w:val="00EF18F3"/>
    <w:rsid w:val="00EF227C"/>
    <w:rsid w:val="00EF7FD5"/>
    <w:rsid w:val="00F0178D"/>
    <w:rsid w:val="00F02B55"/>
    <w:rsid w:val="00F03A80"/>
    <w:rsid w:val="00F0619B"/>
    <w:rsid w:val="00F115EC"/>
    <w:rsid w:val="00F13A4A"/>
    <w:rsid w:val="00F14DA9"/>
    <w:rsid w:val="00F17197"/>
    <w:rsid w:val="00F17550"/>
    <w:rsid w:val="00F1768E"/>
    <w:rsid w:val="00F201F4"/>
    <w:rsid w:val="00F20DAB"/>
    <w:rsid w:val="00F20E39"/>
    <w:rsid w:val="00F21C27"/>
    <w:rsid w:val="00F24A3E"/>
    <w:rsid w:val="00F2564A"/>
    <w:rsid w:val="00F32979"/>
    <w:rsid w:val="00F3389F"/>
    <w:rsid w:val="00F341F4"/>
    <w:rsid w:val="00F344A2"/>
    <w:rsid w:val="00F359DB"/>
    <w:rsid w:val="00F36110"/>
    <w:rsid w:val="00F3724E"/>
    <w:rsid w:val="00F40AB4"/>
    <w:rsid w:val="00F41825"/>
    <w:rsid w:val="00F41BE8"/>
    <w:rsid w:val="00F42975"/>
    <w:rsid w:val="00F437EC"/>
    <w:rsid w:val="00F53D6D"/>
    <w:rsid w:val="00F5445C"/>
    <w:rsid w:val="00F56F1A"/>
    <w:rsid w:val="00F63449"/>
    <w:rsid w:val="00F63F72"/>
    <w:rsid w:val="00F63F9D"/>
    <w:rsid w:val="00F642DA"/>
    <w:rsid w:val="00F668C4"/>
    <w:rsid w:val="00F67A16"/>
    <w:rsid w:val="00F73070"/>
    <w:rsid w:val="00F74220"/>
    <w:rsid w:val="00F744B8"/>
    <w:rsid w:val="00F75664"/>
    <w:rsid w:val="00F7795C"/>
    <w:rsid w:val="00F80B28"/>
    <w:rsid w:val="00F81498"/>
    <w:rsid w:val="00F835EF"/>
    <w:rsid w:val="00F836CD"/>
    <w:rsid w:val="00F83B65"/>
    <w:rsid w:val="00F84ACA"/>
    <w:rsid w:val="00F8572A"/>
    <w:rsid w:val="00F8671A"/>
    <w:rsid w:val="00F86D4A"/>
    <w:rsid w:val="00F871E1"/>
    <w:rsid w:val="00F92C5B"/>
    <w:rsid w:val="00F946DB"/>
    <w:rsid w:val="00F957C8"/>
    <w:rsid w:val="00FA0B2E"/>
    <w:rsid w:val="00FA2238"/>
    <w:rsid w:val="00FA2831"/>
    <w:rsid w:val="00FA49B0"/>
    <w:rsid w:val="00FA5A1F"/>
    <w:rsid w:val="00FA6400"/>
    <w:rsid w:val="00FA6D3B"/>
    <w:rsid w:val="00FA747F"/>
    <w:rsid w:val="00FA787A"/>
    <w:rsid w:val="00FB132F"/>
    <w:rsid w:val="00FB25DF"/>
    <w:rsid w:val="00FB2983"/>
    <w:rsid w:val="00FB4135"/>
    <w:rsid w:val="00FB44F9"/>
    <w:rsid w:val="00FB6B6B"/>
    <w:rsid w:val="00FC173A"/>
    <w:rsid w:val="00FC1E54"/>
    <w:rsid w:val="00FC27CE"/>
    <w:rsid w:val="00FC439C"/>
    <w:rsid w:val="00FC6BCA"/>
    <w:rsid w:val="00FC6E23"/>
    <w:rsid w:val="00FD01DD"/>
    <w:rsid w:val="00FD092C"/>
    <w:rsid w:val="00FD3E90"/>
    <w:rsid w:val="00FD4906"/>
    <w:rsid w:val="00FD4A50"/>
    <w:rsid w:val="00FD7ECC"/>
    <w:rsid w:val="00FE4EB5"/>
    <w:rsid w:val="00FE5784"/>
    <w:rsid w:val="00FE710D"/>
    <w:rsid w:val="00FE73F0"/>
    <w:rsid w:val="00FE7D8B"/>
    <w:rsid w:val="00FF08A5"/>
    <w:rsid w:val="00FF1B08"/>
    <w:rsid w:val="00FF1B59"/>
    <w:rsid w:val="00FF2DB7"/>
    <w:rsid w:val="00FF4186"/>
    <w:rsid w:val="00FF4C30"/>
    <w:rsid w:val="00FF5691"/>
    <w:rsid w:val="00FF6443"/>
    <w:rsid w:val="65957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name="Normal Indent"/>
    <w:lsdException w:uiPriority="0" w:name="footnote text"/>
    <w:lsdException w:qFormat="1" w:uiPriority="99"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8">
    <w:name w:val="Default Paragraph Font"/>
    <w:autoRedefine/>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Normal Indent"/>
    <w:autoRedefine/>
    <w:semiHidden/>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4">
    <w:name w:val="annotation text"/>
    <w:basedOn w:val="1"/>
    <w:link w:val="48"/>
    <w:autoRedefine/>
    <w:unhideWhenUsed/>
    <w:qFormat/>
    <w:uiPriority w:val="99"/>
    <w:pPr>
      <w:suppressAutoHyphens/>
      <w:jc w:val="left"/>
    </w:pPr>
    <w:rPr>
      <w:rFonts w:ascii="Calibri" w:hAnsi="Calibri" w:eastAsia="仿宋"/>
      <w:sz w:val="32"/>
      <w:szCs w:val="21"/>
    </w:rPr>
  </w:style>
  <w:style w:type="paragraph" w:styleId="5">
    <w:name w:val="Body Text"/>
    <w:basedOn w:val="1"/>
    <w:link w:val="35"/>
    <w:qFormat/>
    <w:uiPriority w:val="0"/>
    <w:pPr>
      <w:jc w:val="center"/>
    </w:pPr>
    <w:rPr>
      <w:b/>
      <w:bCs/>
      <w:sz w:val="36"/>
    </w:rPr>
  </w:style>
  <w:style w:type="paragraph" w:styleId="6">
    <w:name w:val="Body Text Indent"/>
    <w:basedOn w:val="1"/>
    <w:link w:val="42"/>
    <w:uiPriority w:val="0"/>
    <w:pPr>
      <w:spacing w:after="120"/>
      <w:ind w:left="420" w:leftChars="200"/>
    </w:pPr>
  </w:style>
  <w:style w:type="paragraph" w:styleId="7">
    <w:name w:val="Plain Text"/>
    <w:basedOn w:val="1"/>
    <w:link w:val="33"/>
    <w:qFormat/>
    <w:uiPriority w:val="0"/>
    <w:rPr>
      <w:rFonts w:ascii="宋体" w:hAnsi="Courier New" w:cs="Courier New"/>
      <w:szCs w:val="21"/>
    </w:rPr>
  </w:style>
  <w:style w:type="paragraph" w:styleId="8">
    <w:name w:val="Date"/>
    <w:basedOn w:val="1"/>
    <w:next w:val="1"/>
    <w:uiPriority w:val="0"/>
    <w:pPr>
      <w:ind w:left="100" w:leftChars="2500"/>
    </w:pPr>
  </w:style>
  <w:style w:type="paragraph" w:styleId="9">
    <w:name w:val="Balloon Text"/>
    <w:basedOn w:val="1"/>
    <w:link w:val="34"/>
    <w:autoRedefine/>
    <w:qFormat/>
    <w:uiPriority w:val="0"/>
    <w:rPr>
      <w:sz w:val="18"/>
      <w:szCs w:val="18"/>
    </w:rPr>
  </w:style>
  <w:style w:type="paragraph" w:styleId="10">
    <w:name w:val="footer"/>
    <w:basedOn w:val="1"/>
    <w:link w:val="50"/>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spacing w:after="120"/>
      <w:ind w:left="420" w:leftChars="200"/>
    </w:pPr>
    <w:rPr>
      <w:sz w:val="16"/>
      <w:szCs w:val="16"/>
    </w:rPr>
  </w:style>
  <w:style w:type="paragraph" w:styleId="13">
    <w:name w:val="Normal (Web)"/>
    <w:basedOn w:val="1"/>
    <w:autoRedefine/>
    <w:qFormat/>
    <w:uiPriority w:val="0"/>
    <w:pPr>
      <w:suppressAutoHyphens/>
      <w:spacing w:before="100" w:beforeAutospacing="1" w:after="100" w:afterAutospacing="1"/>
      <w:jc w:val="left"/>
    </w:pPr>
    <w:rPr>
      <w:rFonts w:ascii="Calibri" w:hAnsi="Calibri"/>
      <w:kern w:val="0"/>
      <w:sz w:val="24"/>
    </w:rPr>
  </w:style>
  <w:style w:type="paragraph" w:styleId="14">
    <w:name w:val="Body Text First Indent"/>
    <w:basedOn w:val="5"/>
    <w:link w:val="37"/>
    <w:autoRedefine/>
    <w:qFormat/>
    <w:uiPriority w:val="0"/>
    <w:pPr>
      <w:spacing w:after="120"/>
      <w:ind w:firstLine="420" w:firstLineChars="100"/>
      <w:jc w:val="both"/>
    </w:pPr>
    <w:rPr>
      <w:rFonts w:eastAsia="仿宋_GB2312"/>
      <w:b w:val="0"/>
      <w:bCs w:val="0"/>
      <w:sz w:val="32"/>
      <w:szCs w:val="21"/>
    </w:rPr>
  </w:style>
  <w:style w:type="paragraph" w:styleId="15">
    <w:name w:val="Body Text First Indent 2"/>
    <w:basedOn w:val="6"/>
    <w:link w:val="43"/>
    <w:autoRedefine/>
    <w:semiHidden/>
    <w:unhideWhenUsed/>
    <w:qFormat/>
    <w:uiPriority w:val="0"/>
    <w:pPr>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rPr>
  </w:style>
  <w:style w:type="character" w:styleId="20">
    <w:name w:val="page number"/>
    <w:basedOn w:val="18"/>
    <w:uiPriority w:val="0"/>
  </w:style>
  <w:style w:type="character" w:styleId="21">
    <w:name w:val="FollowedHyperlink"/>
    <w:basedOn w:val="18"/>
    <w:autoRedefine/>
    <w:qFormat/>
    <w:uiPriority w:val="0"/>
    <w:rPr>
      <w:color w:val="800080" w:themeColor="followedHyperlink"/>
      <w:u w:val="single"/>
      <w14:textFill>
        <w14:solidFill>
          <w14:schemeClr w14:val="folHlink"/>
        </w14:solidFill>
      </w14:textFill>
    </w:rPr>
  </w:style>
  <w:style w:type="character" w:styleId="22">
    <w:name w:val="Hyperlink"/>
    <w:basedOn w:val="18"/>
    <w:autoRedefine/>
    <w:qFormat/>
    <w:uiPriority w:val="99"/>
    <w:rPr>
      <w:color w:val="0000FF"/>
      <w:u w:val="single"/>
    </w:rPr>
  </w:style>
  <w:style w:type="paragraph" w:customStyle="1" w:styleId="23">
    <w:name w:val="Char"/>
    <w:basedOn w:val="1"/>
    <w:autoRedefine/>
    <w:qFormat/>
    <w:uiPriority w:val="0"/>
    <w:rPr>
      <w:rFonts w:ascii="Tahoma" w:hAnsi="Tahoma"/>
      <w:sz w:val="24"/>
      <w:szCs w:val="20"/>
    </w:rPr>
  </w:style>
  <w:style w:type="paragraph" w:customStyle="1" w:styleId="24">
    <w:name w:val="Char1"/>
    <w:basedOn w:val="1"/>
    <w:autoRedefine/>
    <w:semiHidden/>
    <w:qFormat/>
    <w:uiPriority w:val="0"/>
  </w:style>
  <w:style w:type="paragraph" w:customStyle="1" w:styleId="25">
    <w:name w:val="Char Char1 Char Char Char Char Char Char"/>
    <w:basedOn w:val="1"/>
    <w:autoRedefine/>
    <w:qFormat/>
    <w:uiPriority w:val="0"/>
    <w:pPr>
      <w:widowControl/>
      <w:spacing w:after="160" w:line="240" w:lineRule="exact"/>
      <w:jc w:val="left"/>
    </w:pPr>
  </w:style>
  <w:style w:type="character" w:customStyle="1" w:styleId="26">
    <w:name w:val="font71"/>
    <w:basedOn w:val="18"/>
    <w:autoRedefine/>
    <w:qFormat/>
    <w:uiPriority w:val="0"/>
    <w:rPr>
      <w:rFonts w:hint="eastAsia" w:ascii="宋体" w:hAnsi="宋体" w:eastAsia="宋体"/>
      <w:color w:val="000000"/>
      <w:sz w:val="22"/>
      <w:szCs w:val="22"/>
      <w:u w:val="none"/>
    </w:rPr>
  </w:style>
  <w:style w:type="character" w:customStyle="1" w:styleId="27">
    <w:name w:val="font01"/>
    <w:basedOn w:val="18"/>
    <w:autoRedefine/>
    <w:qFormat/>
    <w:uiPriority w:val="0"/>
    <w:rPr>
      <w:rFonts w:hint="eastAsia" w:ascii="宋体" w:hAnsi="宋体" w:eastAsia="宋体"/>
      <w:color w:val="000000"/>
      <w:sz w:val="24"/>
      <w:szCs w:val="24"/>
      <w:u w:val="none"/>
    </w:rPr>
  </w:style>
  <w:style w:type="character" w:customStyle="1" w:styleId="28">
    <w:name w:val="font31"/>
    <w:basedOn w:val="18"/>
    <w:autoRedefine/>
    <w:qFormat/>
    <w:uiPriority w:val="0"/>
    <w:rPr>
      <w:rFonts w:hint="eastAsia" w:ascii="宋体" w:hAnsi="宋体" w:eastAsia="宋体"/>
      <w:color w:val="000000"/>
      <w:sz w:val="16"/>
      <w:szCs w:val="16"/>
      <w:u w:val="none"/>
    </w:rPr>
  </w:style>
  <w:style w:type="character" w:customStyle="1" w:styleId="29">
    <w:name w:val="font11"/>
    <w:basedOn w:val="18"/>
    <w:autoRedefine/>
    <w:qFormat/>
    <w:uiPriority w:val="0"/>
    <w:rPr>
      <w:rFonts w:hint="eastAsia" w:ascii="宋体" w:hAnsi="宋体" w:eastAsia="宋体"/>
      <w:b/>
      <w:bCs/>
      <w:color w:val="000000"/>
      <w:sz w:val="16"/>
      <w:szCs w:val="16"/>
      <w:u w:val="none"/>
    </w:rPr>
  </w:style>
  <w:style w:type="character" w:customStyle="1" w:styleId="30">
    <w:name w:val="font51"/>
    <w:basedOn w:val="18"/>
    <w:autoRedefine/>
    <w:qFormat/>
    <w:uiPriority w:val="0"/>
    <w:rPr>
      <w:rFonts w:hint="eastAsia" w:ascii="宋体" w:hAnsi="宋体" w:eastAsia="宋体"/>
      <w:color w:val="000000"/>
      <w:sz w:val="24"/>
      <w:szCs w:val="24"/>
      <w:u w:val="none"/>
    </w:rPr>
  </w:style>
  <w:style w:type="character" w:customStyle="1" w:styleId="31">
    <w:name w:val="font21"/>
    <w:basedOn w:val="18"/>
    <w:autoRedefine/>
    <w:qFormat/>
    <w:uiPriority w:val="0"/>
    <w:rPr>
      <w:rFonts w:hint="eastAsia" w:ascii="宋体" w:hAnsi="宋体" w:eastAsia="宋体"/>
      <w:b/>
      <w:bCs/>
      <w:color w:val="000000"/>
      <w:sz w:val="16"/>
      <w:szCs w:val="16"/>
      <w:u w:val="none"/>
    </w:rPr>
  </w:style>
  <w:style w:type="character" w:customStyle="1" w:styleId="32">
    <w:name w:val="font41"/>
    <w:basedOn w:val="18"/>
    <w:autoRedefine/>
    <w:qFormat/>
    <w:uiPriority w:val="0"/>
    <w:rPr>
      <w:rFonts w:hint="eastAsia" w:ascii="宋体" w:hAnsi="宋体" w:eastAsia="宋体"/>
      <w:b/>
      <w:bCs/>
      <w:color w:val="000000"/>
      <w:sz w:val="20"/>
      <w:szCs w:val="20"/>
      <w:u w:val="none"/>
    </w:rPr>
  </w:style>
  <w:style w:type="character" w:customStyle="1" w:styleId="33">
    <w:name w:val="纯文本 Char"/>
    <w:basedOn w:val="18"/>
    <w:link w:val="7"/>
    <w:autoRedefine/>
    <w:qFormat/>
    <w:uiPriority w:val="0"/>
    <w:rPr>
      <w:rFonts w:ascii="宋体" w:hAnsi="Courier New" w:cs="Courier New"/>
      <w:kern w:val="2"/>
      <w:sz w:val="21"/>
      <w:szCs w:val="21"/>
    </w:rPr>
  </w:style>
  <w:style w:type="character" w:customStyle="1" w:styleId="34">
    <w:name w:val="批注框文本 Char"/>
    <w:basedOn w:val="18"/>
    <w:link w:val="9"/>
    <w:autoRedefine/>
    <w:qFormat/>
    <w:uiPriority w:val="0"/>
    <w:rPr>
      <w:kern w:val="2"/>
      <w:sz w:val="18"/>
      <w:szCs w:val="18"/>
    </w:rPr>
  </w:style>
  <w:style w:type="character" w:customStyle="1" w:styleId="35">
    <w:name w:val="正文文本 Char"/>
    <w:basedOn w:val="18"/>
    <w:link w:val="5"/>
    <w:autoRedefine/>
    <w:qFormat/>
    <w:uiPriority w:val="0"/>
    <w:rPr>
      <w:b/>
      <w:bCs/>
      <w:kern w:val="2"/>
      <w:sz w:val="36"/>
      <w:szCs w:val="24"/>
    </w:rPr>
  </w:style>
  <w:style w:type="character" w:customStyle="1" w:styleId="36">
    <w:name w:val="正文首行缩进 Char"/>
    <w:basedOn w:val="35"/>
    <w:autoRedefine/>
    <w:qFormat/>
    <w:uiPriority w:val="0"/>
    <w:rPr>
      <w:kern w:val="2"/>
      <w:sz w:val="36"/>
      <w:szCs w:val="24"/>
    </w:rPr>
  </w:style>
  <w:style w:type="character" w:customStyle="1" w:styleId="37">
    <w:name w:val="正文首行缩进 Char1"/>
    <w:basedOn w:val="18"/>
    <w:link w:val="14"/>
    <w:autoRedefine/>
    <w:qFormat/>
    <w:uiPriority w:val="0"/>
    <w:rPr>
      <w:rFonts w:eastAsia="仿宋_GB2312"/>
      <w:kern w:val="2"/>
      <w:sz w:val="32"/>
      <w:szCs w:val="21"/>
    </w:rPr>
  </w:style>
  <w:style w:type="paragraph" w:customStyle="1" w:styleId="38">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39">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
    <w:name w:val="Body text|1"/>
    <w:basedOn w:val="1"/>
    <w:autoRedefine/>
    <w:qFormat/>
    <w:uiPriority w:val="0"/>
    <w:pPr>
      <w:spacing w:line="418" w:lineRule="auto"/>
      <w:ind w:firstLine="400"/>
    </w:pPr>
    <w:rPr>
      <w:rFonts w:ascii="宋体" w:hAnsi="宋体" w:cs="宋体"/>
      <w:sz w:val="28"/>
      <w:szCs w:val="28"/>
      <w:lang w:val="zh-TW" w:eastAsia="zh-TW" w:bidi="zh-TW"/>
    </w:rPr>
  </w:style>
  <w:style w:type="paragraph" w:customStyle="1" w:styleId="41">
    <w:name w:val="正文段落"/>
    <w:basedOn w:val="1"/>
    <w:autoRedefine/>
    <w:qFormat/>
    <w:uiPriority w:val="0"/>
    <w:pPr>
      <w:ind w:firstLine="635"/>
    </w:pPr>
    <w:rPr>
      <w:rFonts w:ascii="Calibri" w:hAnsi="Calibri" w:eastAsia="仿宋_GB2312"/>
      <w:spacing w:val="-3"/>
      <w:sz w:val="32"/>
      <w:szCs w:val="32"/>
    </w:rPr>
  </w:style>
  <w:style w:type="character" w:customStyle="1" w:styleId="42">
    <w:name w:val="正文文本缩进 Char"/>
    <w:basedOn w:val="18"/>
    <w:link w:val="6"/>
    <w:autoRedefine/>
    <w:qFormat/>
    <w:uiPriority w:val="0"/>
    <w:rPr>
      <w:kern w:val="2"/>
      <w:sz w:val="21"/>
      <w:szCs w:val="24"/>
    </w:rPr>
  </w:style>
  <w:style w:type="character" w:customStyle="1" w:styleId="43">
    <w:name w:val="正文首行缩进 2 Char"/>
    <w:basedOn w:val="42"/>
    <w:link w:val="15"/>
    <w:autoRedefine/>
    <w:semiHidden/>
    <w:qFormat/>
    <w:uiPriority w:val="0"/>
    <w:rPr>
      <w:kern w:val="2"/>
      <w:sz w:val="21"/>
      <w:szCs w:val="24"/>
    </w:rPr>
  </w:style>
  <w:style w:type="paragraph" w:customStyle="1" w:styleId="44">
    <w:name w:val="Default"/>
    <w:next w:val="45"/>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5">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styleId="46">
    <w:name w:val="List Paragraph"/>
    <w:basedOn w:val="1"/>
    <w:autoRedefine/>
    <w:qFormat/>
    <w:uiPriority w:val="34"/>
    <w:pPr>
      <w:ind w:firstLine="420" w:firstLineChars="200"/>
    </w:pPr>
  </w:style>
  <w:style w:type="paragraph" w:customStyle="1" w:styleId="47">
    <w:name w:val="正文缩进1"/>
    <w:basedOn w:val="1"/>
    <w:autoRedefine/>
    <w:qFormat/>
    <w:uiPriority w:val="0"/>
    <w:pPr>
      <w:ind w:firstLine="420" w:firstLineChars="200"/>
    </w:pPr>
    <w:rPr>
      <w:rFonts w:ascii="Calibri" w:hAnsi="Calibri" w:eastAsia="仿宋"/>
      <w:sz w:val="32"/>
    </w:rPr>
  </w:style>
  <w:style w:type="character" w:customStyle="1" w:styleId="48">
    <w:name w:val="批注文字 Char"/>
    <w:basedOn w:val="18"/>
    <w:link w:val="4"/>
    <w:autoRedefine/>
    <w:qFormat/>
    <w:uiPriority w:val="99"/>
    <w:rPr>
      <w:rFonts w:ascii="Calibri" w:hAnsi="Calibri" w:eastAsia="仿宋"/>
      <w:kern w:val="2"/>
      <w:sz w:val="32"/>
      <w:szCs w:val="21"/>
    </w:rPr>
  </w:style>
  <w:style w:type="character" w:customStyle="1" w:styleId="49">
    <w:name w:val="页脚 字符1"/>
    <w:basedOn w:val="18"/>
    <w:autoRedefine/>
    <w:qFormat/>
    <w:uiPriority w:val="0"/>
    <w:rPr>
      <w:kern w:val="2"/>
      <w:sz w:val="18"/>
      <w:szCs w:val="18"/>
    </w:rPr>
  </w:style>
  <w:style w:type="character" w:customStyle="1" w:styleId="50">
    <w:name w:val="页脚 Char"/>
    <w:basedOn w:val="18"/>
    <w:link w:val="10"/>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w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DD9C9-BC7D-45A0-AEC6-B47671D9D9C0}">
  <ds:schemaRefs/>
</ds:datastoreItem>
</file>

<file path=docProps/app.xml><?xml version="1.0" encoding="utf-8"?>
<Properties xmlns="http://schemas.openxmlformats.org/officeDocument/2006/extended-properties" xmlns:vt="http://schemas.openxmlformats.org/officeDocument/2006/docPropsVTypes">
  <Template>Normal</Template>
  <Company>MZ</Company>
  <Pages>75</Pages>
  <Words>7854</Words>
  <Characters>44773</Characters>
  <Lines>373</Lines>
  <Paragraphs>105</Paragraphs>
  <TotalTime>66</TotalTime>
  <ScaleCrop>false</ScaleCrop>
  <LinksUpToDate>false</LinksUpToDate>
  <CharactersWithSpaces>52522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2024-01-09T09:26:00Z</dcterms:created>
  <dc:creator>HW</dc:creator>
  <cp:lastModifiedBy>民振快特印</cp:lastModifiedBy>
  <cp:lastPrinted>2024-01-09T09:21:00Z</cp:lastPrinted>
  <dcterms:modified xsi:type="dcterms:W3CDTF">2024-01-12T02:34:30Z</dcterms:modified>
  <dc:title>浙江省民政厅文件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8B3175A18A434308820A81971EAA1334_12</vt:lpwstr>
  </property>
</Properties>
</file>