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bookmarkStart w:name="_GoBack" w:id="0"/>
      <w:bookmarkEnd w:id="0"/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7"/>
        <w:tblW w:w="96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4003"/>
        <w:gridCol w:w="2997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55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恒温扩增微流控芯片核酸分析仪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脱细胞角膜基质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运动神经元存活基因1（SMN1)外显子缺失检测试剂盒（荧光定量PCR法）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03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997" w:type="dxa"/>
            <w:vAlign w:val="center"/>
          </w:tcPr>
          <w:p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经导管植入式无导线起搏系统Micra Transcatheter Leadless Pacemaker system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03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997" w:type="dxa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03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997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糖尿病视网膜病变眼底图像辅助诊断软件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幽门螺杆菌23S rRNA基因突变检测试剂盒（PCR-荧光探针法）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03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997" w:type="dxa"/>
            <w:shd w:val="clear" w:color="auto" w:fill="auto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自膨式动脉瘤瘤内栓塞系统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陡脉冲治疗仪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颅内药物洗脱支架系统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910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 xml:space="preserve">国械注准20213130575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腔静脉滤器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单髁膝关节假体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内窥镜用超声诊断设备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机械解脱弹簧圈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经导管主动脉瓣膜及可回收输送系统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口腔种植手术导航定位设备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一次性使用清创水动力刀头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水动力治疗设备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755" w:type="dxa"/>
          </w:tcPr>
          <w:p>
            <w:pPr>
              <w:spacing w:after="20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球囊扩张血管内覆膜支架系统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腹腔内窥镜手术设备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胚胎植入前染色体非整倍体检测试剂盒（可逆末端终止测序法）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910" w:type="dxa"/>
          </w:tcPr>
          <w:p>
            <w:pPr>
              <w:spacing w:after="20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00" w:lineRule="exact"/>
              <w:jc w:val="center"/>
              <w:rPr>
                <w:rFonts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129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持续葡萄糖监测系统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生物疝修补补片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人工角膜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分支型术中支架系统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135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植入式可充电脊髓神经刺激器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136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植入式脊髓神经刺激器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137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138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植入式脊髓神经刺激延伸导线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139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植入式脊髓神经刺激电极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5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140</w:t>
            </w:r>
          </w:p>
        </w:tc>
        <w:tc>
          <w:tcPr>
            <w:tcW w:w="4003" w:type="dxa"/>
            <w:shd w:val="clear" w:color="auto" w:fill="auto"/>
            <w:vAlign w:val="center"/>
          </w:tcPr>
          <w:p>
            <w:pPr>
              <w:spacing w:after="200" w:line="276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997" w:type="dxa"/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10" w:type="dxa"/>
            <w:vAlign w:val="center"/>
          </w:tcPr>
          <w:p>
            <w:pPr>
              <w:spacing w:after="200" w:line="276" w:lineRule="auto"/>
              <w:jc w:val="center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国械注准20223010024</w:t>
            </w:r>
          </w:p>
        </w:tc>
      </w:tr>
    </w:tbl>
    <w:p>
      <w:pPr>
        <w:spacing w:line="520" w:lineRule="exact"/>
        <w:rPr>
          <w:rFonts w:asciiTheme="minorEastAsia" w:hAnsiTheme="minorEastAsia"/>
          <w:sz w:val="28"/>
          <w:szCs w:val="28"/>
          <w:lang w:eastAsia="zh-CN"/>
        </w:rPr>
      </w:pPr>
    </w:p>
    <w:sectPr>
      <w:footerReference w:type="default" r:id="rId3"/>
      <w:pgSz w:w="11906" w:h="16838"/>
      <w:pgMar w:top="1304" w:right="1800" w:bottom="1304" w:left="1800" w:header="851" w:footer="992" w:gutter="0"/>
      <w:paperSrc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038DD"/>
    <w:rsid w:val="000203DB"/>
    <w:rsid w:val="00023DFE"/>
    <w:rsid w:val="00043F3C"/>
    <w:rsid w:val="000462BE"/>
    <w:rsid w:val="00070660"/>
    <w:rsid w:val="00074D33"/>
    <w:rsid w:val="000751E8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81F10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41B5"/>
    <w:rsid w:val="002B5E61"/>
    <w:rsid w:val="002C2537"/>
    <w:rsid w:val="002C3441"/>
    <w:rsid w:val="002C47E9"/>
    <w:rsid w:val="002E253C"/>
    <w:rsid w:val="002E5DA4"/>
    <w:rsid w:val="002F5A1A"/>
    <w:rsid w:val="00306E03"/>
    <w:rsid w:val="00316439"/>
    <w:rsid w:val="00336673"/>
    <w:rsid w:val="00342027"/>
    <w:rsid w:val="00343164"/>
    <w:rsid w:val="00346AE6"/>
    <w:rsid w:val="0035225A"/>
    <w:rsid w:val="00353F2E"/>
    <w:rsid w:val="00365DBD"/>
    <w:rsid w:val="00366090"/>
    <w:rsid w:val="00366B9B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0CEE"/>
    <w:rsid w:val="00441208"/>
    <w:rsid w:val="004453ED"/>
    <w:rsid w:val="004877A8"/>
    <w:rsid w:val="004A017A"/>
    <w:rsid w:val="004C0553"/>
    <w:rsid w:val="004E2837"/>
    <w:rsid w:val="004E3CAD"/>
    <w:rsid w:val="004F5AFA"/>
    <w:rsid w:val="00503526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06B5C"/>
    <w:rsid w:val="00614BBA"/>
    <w:rsid w:val="0062260F"/>
    <w:rsid w:val="00633469"/>
    <w:rsid w:val="00647AAB"/>
    <w:rsid w:val="00671EE0"/>
    <w:rsid w:val="00674D61"/>
    <w:rsid w:val="00690386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0296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E1AA3"/>
    <w:rsid w:val="007F2320"/>
    <w:rsid w:val="007F2B51"/>
    <w:rsid w:val="00805BDC"/>
    <w:rsid w:val="00810739"/>
    <w:rsid w:val="00827300"/>
    <w:rsid w:val="00827589"/>
    <w:rsid w:val="0086480B"/>
    <w:rsid w:val="00886552"/>
    <w:rsid w:val="008A5579"/>
    <w:rsid w:val="008C4627"/>
    <w:rsid w:val="008D1E96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6096E"/>
    <w:rsid w:val="00A77B19"/>
    <w:rsid w:val="00A824AF"/>
    <w:rsid w:val="00A92997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770E6"/>
    <w:rsid w:val="00B95DD9"/>
    <w:rsid w:val="00BA43E4"/>
    <w:rsid w:val="00C065AA"/>
    <w:rsid w:val="00C143E1"/>
    <w:rsid w:val="00C3434E"/>
    <w:rsid w:val="00C4351B"/>
    <w:rsid w:val="00C650EE"/>
    <w:rsid w:val="00C744CA"/>
    <w:rsid w:val="00CA4FA1"/>
    <w:rsid w:val="00CB71C7"/>
    <w:rsid w:val="00CC3BCF"/>
    <w:rsid w:val="00CD5E9A"/>
    <w:rsid w:val="00CD6F70"/>
    <w:rsid w:val="00CF3B8C"/>
    <w:rsid w:val="00D0443F"/>
    <w:rsid w:val="00D12B30"/>
    <w:rsid w:val="00D2135E"/>
    <w:rsid w:val="00D26432"/>
    <w:rsid w:val="00D33C9C"/>
    <w:rsid w:val="00D34E88"/>
    <w:rsid w:val="00DA331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56DCE"/>
    <w:rsid w:val="00E62C00"/>
    <w:rsid w:val="00E91B95"/>
    <w:rsid w:val="00EA162C"/>
    <w:rsid w:val="00EB5848"/>
    <w:rsid w:val="00EB5E87"/>
    <w:rsid w:val="00EC12CF"/>
    <w:rsid w:val="00EC5A63"/>
    <w:rsid w:val="00ED3D05"/>
    <w:rsid w:val="00ED4CCF"/>
    <w:rsid w:val="00ED6658"/>
    <w:rsid w:val="00F00482"/>
    <w:rsid w:val="00F01147"/>
    <w:rsid w:val="00F171F5"/>
    <w:rsid w:val="00F3531B"/>
    <w:rsid w:val="00F449E9"/>
    <w:rsid w:val="00F50305"/>
    <w:rsid w:val="00F63E80"/>
    <w:rsid w:val="00F7349A"/>
    <w:rsid w:val="00F776CB"/>
    <w:rsid w:val="00F800F1"/>
    <w:rsid w:val="00FA7090"/>
    <w:rsid w:val="00FB5EA4"/>
    <w:rsid w:val="00FE227F"/>
    <w:rsid w:val="0FB939E4"/>
    <w:rsid w:val="19C830A1"/>
    <w:rsid w:val="3FF73EE8"/>
    <w:rsid w:val="44746FF2"/>
    <w:rsid w:val="44DA6CA9"/>
    <w:rsid w:val="47F2035A"/>
    <w:rsid w:val="4A7F7374"/>
    <w:rsid w:val="5E302898"/>
    <w:rsid w:val="675DA260"/>
    <w:rsid w:val="7AFF8E2E"/>
    <w:rsid w:val="7EEDA0F7"/>
    <w:rsid w:val="E6EC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日期 Char"/>
    <w:basedOn w:val="8"/>
    <w:link w:val="2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cs="Times New Roman"/>
      <w:kern w:val="0"/>
      <w:sz w:val="18"/>
      <w:szCs w:val="18"/>
      <w:lang w:eastAsia="en-US" w:bidi="en-US"/>
    </w:rPr>
  </w:style>
  <w:style w:type="character" w:customStyle="1" w:styleId="14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15</Pages>
  <Words>1035</Words>
  <Characters>5905</Characters>
  <Lines>49</Lines>
  <Paragraphs>13</Paragraphs>
  <TotalTime>23</TotalTime>
  <ScaleCrop>false</ScaleCrop>
  <LinksUpToDate>false</LinksUpToDate>
  <CharactersWithSpaces>6927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2021-07-08T23:26:00Z</dcterms:created>
  <dc:creator>weijianhua</dc:creator>
  <cp:lastModifiedBy>kylin</cp:lastModifiedBy>
  <cp:lastPrinted>2021-12-07T01:18:00Z</cp:lastPrinted>
  <dcterms:modified xsi:type="dcterms:W3CDTF">2022-01-13T09:35:31Z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6B6670220A7545C691EB93F0C2394D91</vt:lpwstr>
  </property>
</Properties>
</file>