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4E" w:rsidP="00534A4E" w:rsidRDefault="00534A4E">
      <w:pPr>
        <w:widowControl/>
        <w:adjustRightInd w:val="0"/>
        <w:rPr>
          <w:rFonts w:ascii="黑体" w:hAnsi="仿宋" w:eastAsia="黑体"/>
          <w:szCs w:val="32"/>
        </w:rPr>
      </w:pPr>
      <w:bookmarkStart w:name="_GoBack" w:id="0"/>
      <w:bookmarkEnd w:id="0"/>
      <w:r>
        <w:rPr>
          <w:rFonts w:hint="eastAsia" w:ascii="黑体" w:hAnsi="仿宋" w:eastAsia="黑体"/>
          <w:szCs w:val="32"/>
        </w:rPr>
        <w:t>附件</w:t>
      </w:r>
    </w:p>
    <w:p w:rsidR="00534A4E" w:rsidP="00534A4E" w:rsidRDefault="00534A4E">
      <w:pPr>
        <w:adjustRightInd w:val="0"/>
        <w:rPr>
          <w:rFonts w:hint="eastAsia" w:ascii="黑体" w:hAnsi="黑体" w:eastAsia="黑体"/>
        </w:rPr>
      </w:pPr>
    </w:p>
    <w:p w:rsidR="00534A4E" w:rsidP="00534A4E" w:rsidRDefault="00534A4E">
      <w:pPr>
        <w:adjustRightInd w:val="0"/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2022年上半年药品经营许可证有效期届满企业名单</w:t>
      </w:r>
    </w:p>
    <w:tbl>
      <w:tblPr>
        <w:tblW w:w="13720" w:type="dxa"/>
        <w:jc w:val="center"/>
        <w:tblLook w:val="04A0" w:firstRow="1" w:lastRow="0" w:firstColumn="1" w:lastColumn="0" w:noHBand="0" w:noVBand="1"/>
      </w:tblPr>
      <w:tblGrid>
        <w:gridCol w:w="964"/>
        <w:gridCol w:w="4932"/>
        <w:gridCol w:w="2211"/>
        <w:gridCol w:w="2608"/>
        <w:gridCol w:w="3005"/>
      </w:tblGrid>
      <w:tr w:rsidR="00534A4E" w:rsidTr="00534A4E">
        <w:trPr>
          <w:trHeight w:val="624"/>
          <w:tblHeader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32"/>
              </w:rPr>
              <w:t>企业名称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32"/>
              </w:rPr>
              <w:t>经营方式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32"/>
              </w:rPr>
              <w:t>许可证号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Cs w:val="32"/>
              </w:rPr>
              <w:t>许可期限至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新疆万泰医药有限公司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AA9940262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新疆天行健医药有限公司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AA9910266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新疆益瑞康医药有限公司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AA9010264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</w:t>
            </w:r>
            <w:proofErr w:type="gramStart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九康智</w:t>
            </w:r>
            <w:proofErr w:type="gramEnd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远药业有限公司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AA9910268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喀什海</w:t>
            </w:r>
            <w:proofErr w:type="gramEnd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王银河医药有限公司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AA9910269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新疆珍康源药业有限公司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AA9910270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喀什华</w:t>
            </w:r>
            <w:proofErr w:type="gramEnd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仁医药有限公司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AA9980271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新疆海</w:t>
            </w:r>
            <w:proofErr w:type="gramStart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纳疆际</w:t>
            </w:r>
            <w:proofErr w:type="gramEnd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AA9910272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新疆万福康药业有限公司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AA9970273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新疆天博源药业有限公司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AA9980274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新疆国健药业有限公司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AA9910275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新疆德申合生医药有限公司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AA9910277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新疆迎康药业有限公司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批发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AA9910278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喀什全济堂</w:t>
            </w:r>
            <w:proofErr w:type="gramEnd"/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医药连锁有限公司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零售连锁总部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BA9980002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29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阿勒泰地区众心堂医药有限公司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零售连锁总部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BA4300484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国药控股喀什专业药房连锁有限公司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零售连锁总部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BA9980004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534A4E" w:rsidTr="00534A4E">
        <w:trPr>
          <w:trHeight w:val="624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巴州仁和药品销售连锁有限公司</w:t>
            </w:r>
          </w:p>
        </w:tc>
        <w:tc>
          <w:tcPr>
            <w:tcW w:w="2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零售连锁总部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新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BA9960011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534A4E" w:rsidRDefault="00534A4E">
            <w:pPr>
              <w:widowControl/>
              <w:adjustRightInd w:val="0"/>
              <w:snapToGrid w:val="0"/>
              <w:jc w:val="center"/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2022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cs="宋体"/>
                <w:bCs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34A4E" w:rsidP="00534A4E" w:rsidRDefault="00534A4E">
      <w:pPr>
        <w:adjustRightInd w:val="0"/>
        <w:rPr>
          <w:rFonts w:hint="eastAsia" w:ascii="仿宋_GB2312"/>
        </w:rPr>
      </w:pPr>
    </w:p>
    <w:p w:rsidR="00245246" w:rsidRDefault="00245246">
      <w:pPr>
        <w:rPr>
          <w:rFonts w:hint="eastAsia"/>
        </w:rPr>
      </w:pPr>
    </w:p>
    <w:sectPr w:rsidR="00245246" w:rsidSect="00534A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C3"/>
    <w:rsid w:val="001652B6"/>
    <w:rsid w:val="00245246"/>
    <w:rsid w:val="00534A4E"/>
    <w:rsid w:val="007A66C3"/>
    <w:rsid w:val="00F1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E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4E"/>
    <w:pPr>
      <w:widowControl w:val="0"/>
      <w:jc w:val="both"/>
    </w:pPr>
    <w:rPr>
      <w:rFonts w:ascii="仿宋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2021-12-16T08:05:00Z</dcterms:created>
  <dcterms:modified xsi:type="dcterms:W3CDTF">2021-12-16T08:06:00Z</dcterms:modified>
</cp:coreProperties>
</file>