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9AF" w:rsidP="001B79AF" w:rsidRDefault="001B79AF" w14:paraId="488756F0" w14:textId="77777777">
      <w:pPr>
        <w:spacing w:line="276" w:lineRule="auto"/>
        <w:jc w:val="center"/>
        <w:rPr>
          <w:rFonts w:eastAsia="黑体"/>
          <w:sz w:val="28"/>
        </w:rPr>
      </w:pPr>
      <w:proofErr w:type="gramStart"/>
      <w:r>
        <w:rPr>
          <w:rFonts w:eastAsia="黑体"/>
          <w:sz w:val="28"/>
        </w:rPr>
        <w:t>依诺肝素</w:t>
      </w:r>
      <w:proofErr w:type="gramEnd"/>
      <w:r>
        <w:rPr>
          <w:rFonts w:eastAsia="黑体"/>
          <w:sz w:val="28"/>
        </w:rPr>
        <w:t>钠注射液</w:t>
      </w:r>
    </w:p>
    <w:p w:rsidRPr="000B6DA2" w:rsidR="001B79AF" w:rsidP="001B79AF" w:rsidRDefault="001B79AF" w14:paraId="0B1F1181" w14:textId="77777777">
      <w:pPr>
        <w:spacing w:line="276" w:lineRule="auto"/>
        <w:jc w:val="center"/>
        <w:rPr>
          <w:rFonts w:ascii="Calibri" w:hAnsi="Calibri" w:cs="宋体"/>
          <w:kern w:val="0"/>
          <w:sz w:val="24"/>
          <w:szCs w:val="24"/>
        </w:rPr>
      </w:pPr>
      <w:proofErr w:type="spellStart"/>
      <w:r w:rsidRPr="000B6DA2">
        <w:rPr>
          <w:rFonts w:ascii="Calibri" w:hAnsi="Calibri" w:cs="宋体"/>
          <w:kern w:val="0"/>
          <w:sz w:val="24"/>
          <w:szCs w:val="24"/>
        </w:rPr>
        <w:t>Yinuogansuna</w:t>
      </w:r>
      <w:proofErr w:type="spellEnd"/>
      <w:r w:rsidRPr="000B6DA2">
        <w:rPr>
          <w:rFonts w:ascii="Calibri" w:hAnsi="Calibri" w:cs="宋体"/>
          <w:kern w:val="0"/>
          <w:sz w:val="24"/>
          <w:szCs w:val="24"/>
        </w:rPr>
        <w:t xml:space="preserve"> </w:t>
      </w:r>
      <w:proofErr w:type="spellStart"/>
      <w:r w:rsidRPr="000B6DA2">
        <w:rPr>
          <w:rFonts w:ascii="Calibri" w:hAnsi="Calibri" w:cs="宋体"/>
          <w:kern w:val="0"/>
          <w:sz w:val="24"/>
          <w:szCs w:val="24"/>
        </w:rPr>
        <w:t>Zhusheye</w:t>
      </w:r>
      <w:proofErr w:type="spellEnd"/>
    </w:p>
    <w:p w:rsidR="001B79AF" w:rsidP="001B79AF" w:rsidRDefault="001B79AF" w14:paraId="41EF2CF2" w14:textId="77777777">
      <w:pPr>
        <w:spacing w:line="276" w:lineRule="auto"/>
        <w:jc w:val="center"/>
        <w:rPr>
          <w:sz w:val="24"/>
        </w:rPr>
      </w:pPr>
      <w:r>
        <w:rPr>
          <w:sz w:val="24"/>
          <w:szCs w:val="24"/>
        </w:rPr>
        <w:t>Enoxaparin Sodium Injection</w:t>
      </w:r>
    </w:p>
    <w:p w:rsidR="001B79AF" w:rsidP="001B79AF" w:rsidRDefault="001B79AF" w14:paraId="0F9C2AC4" w14:textId="77777777">
      <w:pPr>
        <w:spacing w:line="276" w:lineRule="auto"/>
        <w:jc w:val="right"/>
      </w:pPr>
    </w:p>
    <w:p w:rsidR="001B79AF" w:rsidP="001B79AF" w:rsidRDefault="001B79AF" w14:paraId="7521556D" w14:textId="77777777">
      <w:pPr>
        <w:spacing w:line="276" w:lineRule="auto"/>
        <w:ind w:firstLine="540"/>
      </w:pPr>
      <w:r>
        <w:t>本品</w:t>
      </w:r>
      <w:proofErr w:type="gramStart"/>
      <w:r>
        <w:t>为依诺肝素</w:t>
      </w:r>
      <w:proofErr w:type="gramEnd"/>
      <w:r>
        <w:t>钠的无菌水溶液。其抗</w:t>
      </w:r>
      <w:proofErr w:type="spellStart"/>
      <w:r>
        <w:t>Xa</w:t>
      </w:r>
      <w:proofErr w:type="spellEnd"/>
      <w:r>
        <w:t>因子效价应为标示量的</w:t>
      </w:r>
      <w:r>
        <w:t>90</w:t>
      </w:r>
      <w:r>
        <w:t>％～</w:t>
      </w:r>
      <w:r>
        <w:t>110</w:t>
      </w:r>
      <w:r>
        <w:t>％。</w:t>
      </w:r>
    </w:p>
    <w:p w:rsidR="001B79AF" w:rsidP="001B79AF" w:rsidRDefault="001B79AF" w14:paraId="1AD72798" w14:textId="77777777">
      <w:pPr>
        <w:spacing w:line="276" w:lineRule="auto"/>
        <w:ind w:firstLine="420" w:firstLineChars="200"/>
      </w:pPr>
      <w:r>
        <w:rPr>
          <w:rFonts w:eastAsia="黑体"/>
        </w:rPr>
        <w:t>【性状】</w:t>
      </w:r>
      <w:r>
        <w:t xml:space="preserve">  </w:t>
      </w:r>
      <w:r>
        <w:t>本品为无色至淡黄色的澄明液体。</w:t>
      </w:r>
    </w:p>
    <w:p w:rsidR="001B79AF" w:rsidP="001B79AF" w:rsidRDefault="001B79AF" w14:paraId="4B16A266" w14:textId="77777777">
      <w:pPr>
        <w:spacing w:line="276" w:lineRule="auto"/>
        <w:ind w:firstLine="435"/>
      </w:pPr>
      <w:r>
        <w:rPr>
          <w:rFonts w:eastAsia="黑体"/>
        </w:rPr>
        <w:t>【鉴别】</w:t>
      </w:r>
      <w:r>
        <w:rPr>
          <w:rFonts w:eastAsia="黑体"/>
          <w:b/>
        </w:rPr>
        <w:t xml:space="preserve"> </w:t>
      </w:r>
      <w:r>
        <w:t xml:space="preserve"> </w:t>
      </w:r>
      <w:r>
        <w:t>（</w:t>
      </w:r>
      <w:r>
        <w:t>1</w:t>
      </w:r>
      <w:r>
        <w:t>）取本品，照效价测定项下方法试验，抗</w:t>
      </w:r>
      <w:r>
        <w:rPr>
          <w:rFonts w:hint="eastAsia" w:ascii="宋体" w:hAnsi="宋体" w:cs="宋体"/>
        </w:rPr>
        <w:t>Ⅹ</w:t>
      </w:r>
      <w:r>
        <w:t>a</w:t>
      </w:r>
      <w:r>
        <w:t>因子与抗</w:t>
      </w:r>
      <w:r>
        <w:rPr>
          <w:rFonts w:hint="eastAsia" w:ascii="宋体" w:hAnsi="宋体" w:cs="宋体"/>
        </w:rPr>
        <w:t>Ⅱ</w:t>
      </w:r>
      <w:r>
        <w:t>a</w:t>
      </w:r>
      <w:r>
        <w:t>因子效价之比应为</w:t>
      </w:r>
      <w:r>
        <w:t>3.3</w:t>
      </w:r>
      <w:r>
        <w:t>～</w:t>
      </w:r>
      <w:r>
        <w:t>5.3</w:t>
      </w:r>
      <w:r>
        <w:t>。</w:t>
      </w:r>
    </w:p>
    <w:p w:rsidR="001B79AF" w:rsidP="001B79AF" w:rsidRDefault="001B79AF" w14:paraId="3E60F507" w14:textId="521250DF">
      <w:pPr>
        <w:spacing w:line="276" w:lineRule="auto"/>
        <w:ind w:firstLine="435"/>
      </w:pPr>
      <w:r>
        <w:t>（</w:t>
      </w:r>
      <w:r>
        <w:rPr>
          <w:rFonts w:hint="eastAsia"/>
        </w:rPr>
        <w:t>2</w:t>
      </w:r>
      <w:r>
        <w:t>）取本品，用</w:t>
      </w:r>
      <w:r>
        <w:t xml:space="preserve">0.01 </w:t>
      </w:r>
      <w:proofErr w:type="spellStart"/>
      <w:r>
        <w:t>mol</w:t>
      </w:r>
      <w:proofErr w:type="spellEnd"/>
      <w:r>
        <w:t>/L</w:t>
      </w:r>
      <w:r>
        <w:t>盐酸溶液</w:t>
      </w:r>
      <w:r w:rsidR="00675AA4">
        <w:rPr>
          <w:rFonts w:hint="eastAsia"/>
        </w:rPr>
        <w:t>稀释</w:t>
      </w:r>
      <w:r>
        <w:t>制成每</w:t>
      </w:r>
      <w:r>
        <w:t>1ml</w:t>
      </w:r>
      <w:r>
        <w:t>中约含</w:t>
      </w:r>
      <w:r>
        <w:t>0.5mg</w:t>
      </w:r>
      <w:r>
        <w:t>的溶液，照紫外</w:t>
      </w:r>
      <w:r>
        <w:t>-</w:t>
      </w:r>
      <w:r>
        <w:t>可见分光光度法（中国药典</w:t>
      </w:r>
      <w:r>
        <w:t>2020</w:t>
      </w:r>
      <w:r>
        <w:t>年版四部通则</w:t>
      </w:r>
      <w:r>
        <w:t>0401</w:t>
      </w:r>
      <w:r>
        <w:t>）测定，在</w:t>
      </w:r>
      <w:r>
        <w:t>231nm</w:t>
      </w:r>
      <w:r>
        <w:t>波长处有最大吸收。</w:t>
      </w:r>
    </w:p>
    <w:p w:rsidR="001B79AF" w:rsidP="001B79AF" w:rsidRDefault="001B79AF" w14:paraId="28A4DC72" w14:textId="77777777">
      <w:pPr>
        <w:spacing w:line="276" w:lineRule="auto"/>
        <w:ind w:firstLine="435"/>
      </w:pPr>
      <w:r>
        <w:t>（</w:t>
      </w:r>
      <w:r>
        <w:rPr>
          <w:rFonts w:hint="eastAsia"/>
        </w:rPr>
        <w:t>3</w:t>
      </w:r>
      <w:r>
        <w:t>）本品显钠盐的鉴别反应（中国药典</w:t>
      </w:r>
      <w:r>
        <w:t>2020</w:t>
      </w:r>
      <w:r>
        <w:t>年版四部通则</w:t>
      </w:r>
      <w:r>
        <w:t>0301</w:t>
      </w:r>
      <w:r>
        <w:t>）。</w:t>
      </w:r>
    </w:p>
    <w:p w:rsidR="001B79AF" w:rsidP="001B79AF" w:rsidRDefault="001B79AF" w14:paraId="57A9BF27" w14:textId="77777777">
      <w:pPr>
        <w:spacing w:line="276" w:lineRule="auto"/>
        <w:ind w:firstLine="435"/>
      </w:pPr>
      <w:r>
        <w:rPr>
          <w:rFonts w:eastAsia="黑体"/>
        </w:rPr>
        <w:t>【检查】</w:t>
      </w:r>
      <w:r>
        <w:rPr>
          <w:rFonts w:eastAsia="黑体"/>
        </w:rPr>
        <w:t xml:space="preserve">  pH</w:t>
      </w:r>
      <w:r>
        <w:rPr>
          <w:rFonts w:eastAsia="黑体"/>
        </w:rPr>
        <w:t>值</w:t>
      </w:r>
      <w:r>
        <w:t xml:space="preserve">  </w:t>
      </w:r>
      <w:r>
        <w:t>应为</w:t>
      </w:r>
      <w:r>
        <w:t>5.5</w:t>
      </w:r>
      <w:r>
        <w:t>～</w:t>
      </w:r>
      <w:r>
        <w:t>7.5</w:t>
      </w:r>
      <w:r>
        <w:t>（中国药典</w:t>
      </w:r>
      <w:r>
        <w:t>2020</w:t>
      </w:r>
      <w:r>
        <w:t>年版四部通则</w:t>
      </w:r>
      <w:r>
        <w:t>0631</w:t>
      </w:r>
      <w:r>
        <w:t>）。</w:t>
      </w:r>
    </w:p>
    <w:p w:rsidR="001B79AF" w:rsidP="001B79AF" w:rsidRDefault="001B79AF" w14:paraId="26172EC9" w14:textId="17D24CCC">
      <w:pPr>
        <w:spacing w:line="276" w:lineRule="auto"/>
        <w:ind w:firstLine="435"/>
      </w:pPr>
      <w:r>
        <w:rPr>
          <w:rFonts w:eastAsia="黑体"/>
        </w:rPr>
        <w:t>澄清度与颜色</w:t>
      </w:r>
      <w:r>
        <w:t xml:space="preserve">  </w:t>
      </w:r>
      <w:r>
        <w:t>取本品，依法检查，</w:t>
      </w:r>
      <w:r w:rsidR="00611C5D">
        <w:rPr>
          <w:rFonts w:hint="eastAsia"/>
        </w:rPr>
        <w:t>溶液</w:t>
      </w:r>
      <w:r>
        <w:t>应澄清无色；如显色，与黄色</w:t>
      </w:r>
      <w:r>
        <w:t>4</w:t>
      </w:r>
      <w:r>
        <w:t>号标准比色液（中国药典</w:t>
      </w:r>
      <w:r>
        <w:t>2020</w:t>
      </w:r>
      <w:r>
        <w:t>年版四部通则</w:t>
      </w:r>
      <w:r>
        <w:t>0901</w:t>
      </w:r>
      <w:r>
        <w:t>第一法）</w:t>
      </w:r>
      <w:r w:rsidR="00611C5D">
        <w:t>比较</w:t>
      </w:r>
      <w:r>
        <w:t>，不得更深。</w:t>
      </w:r>
    </w:p>
    <w:p w:rsidR="001B79AF" w:rsidP="001B79AF" w:rsidRDefault="001B79AF" w14:paraId="626A92E9" w14:textId="77777777">
      <w:pPr>
        <w:spacing w:line="276" w:lineRule="auto"/>
        <w:ind w:firstLine="435"/>
      </w:pPr>
      <w:r>
        <w:rPr>
          <w:rFonts w:eastAsia="黑体"/>
        </w:rPr>
        <w:t>分子量与分子量分布</w:t>
      </w:r>
      <w:r>
        <w:t xml:space="preserve">  </w:t>
      </w:r>
      <w:proofErr w:type="gramStart"/>
      <w:r>
        <w:t>照</w:t>
      </w:r>
      <w:bookmarkStart w:name="OLE_LINK7" w:id="0"/>
      <w:bookmarkStart w:name="OLE_LINK8" w:id="1"/>
      <w:r>
        <w:t>分子排</w:t>
      </w:r>
      <w:proofErr w:type="gramEnd"/>
      <w:r>
        <w:t>阻色谱法</w:t>
      </w:r>
      <w:bookmarkEnd w:id="0"/>
      <w:bookmarkEnd w:id="1"/>
      <w:r>
        <w:t>（中国药典</w:t>
      </w:r>
      <w:r>
        <w:t>2020</w:t>
      </w:r>
      <w:r>
        <w:t>年版四部通则</w:t>
      </w:r>
      <w:r>
        <w:rPr>
          <w:rFonts w:hint="eastAsia"/>
        </w:rPr>
        <w:t>0514</w:t>
      </w:r>
      <w:r>
        <w:t>）测定</w:t>
      </w:r>
      <w:r>
        <w:rPr>
          <w:rFonts w:hint="eastAsia"/>
        </w:rPr>
        <w:t>。</w:t>
      </w:r>
    </w:p>
    <w:p w:rsidR="001B79AF" w:rsidP="001B79AF" w:rsidRDefault="001B79AF" w14:paraId="2D92CFD5" w14:textId="529E44CC">
      <w:pPr>
        <w:spacing w:line="276" w:lineRule="auto"/>
        <w:ind w:firstLine="435"/>
      </w:pPr>
      <w:proofErr w:type="gramStart"/>
      <w:r>
        <w:t>供试品溶液</w:t>
      </w:r>
      <w:proofErr w:type="gramEnd"/>
      <w:r>
        <w:rPr>
          <w:rFonts w:hint="eastAsia"/>
        </w:rPr>
        <w:t xml:space="preserve">  </w:t>
      </w:r>
      <w:r>
        <w:t>取本品适量，</w:t>
      </w:r>
      <w:r>
        <w:rPr>
          <w:rFonts w:hint="eastAsia"/>
        </w:rPr>
        <w:t>用</w:t>
      </w:r>
      <w:r>
        <w:t>流动相稀释制成每</w:t>
      </w:r>
      <w:r>
        <w:t>1ml</w:t>
      </w:r>
      <w:r>
        <w:t>中</w:t>
      </w:r>
      <w:r w:rsidR="0082177A">
        <w:rPr>
          <w:rFonts w:hint="eastAsia"/>
        </w:rPr>
        <w:t>约</w:t>
      </w:r>
      <w:r>
        <w:t>含</w:t>
      </w:r>
      <w:r>
        <w:t>1500IU</w:t>
      </w:r>
      <w:r>
        <w:t>的溶液</w:t>
      </w:r>
      <w:r>
        <w:rPr>
          <w:rFonts w:hint="eastAsia"/>
        </w:rPr>
        <w:t>。</w:t>
      </w:r>
    </w:p>
    <w:p w:rsidR="001B79AF" w:rsidP="001B79AF" w:rsidRDefault="001B79AF" w14:paraId="743BFA63" w14:textId="77777777">
      <w:pPr>
        <w:spacing w:line="276" w:lineRule="auto"/>
        <w:ind w:firstLine="435"/>
      </w:pPr>
      <w:r>
        <w:t>对照品溶液</w:t>
      </w:r>
      <w:r>
        <w:rPr>
          <w:rFonts w:hint="eastAsia"/>
        </w:rPr>
        <w:t xml:space="preserve">  </w:t>
      </w:r>
      <w:proofErr w:type="gramStart"/>
      <w:r>
        <w:t>取</w:t>
      </w:r>
      <w:r>
        <w:rPr>
          <w:rFonts w:hint="eastAsia"/>
        </w:rPr>
        <w:t>低分子</w:t>
      </w:r>
      <w:proofErr w:type="gramEnd"/>
      <w:r>
        <w:rPr>
          <w:rFonts w:hint="eastAsia"/>
        </w:rPr>
        <w:t>肝素</w:t>
      </w:r>
      <w:r>
        <w:t>分子量对照品适量，加流动相溶解并稀释制成每</w:t>
      </w:r>
      <w:r>
        <w:t>1ml</w:t>
      </w:r>
      <w:r>
        <w:t>中约含</w:t>
      </w:r>
      <w:r>
        <w:t>10mg</w:t>
      </w:r>
      <w:r>
        <w:t>的溶液。</w:t>
      </w:r>
    </w:p>
    <w:p w:rsidR="001B79AF" w:rsidP="001B79AF" w:rsidRDefault="001B79AF" w14:paraId="3C01AA44" w14:textId="77777777">
      <w:pPr>
        <w:spacing w:line="276" w:lineRule="auto"/>
        <w:ind w:firstLine="435"/>
      </w:pPr>
      <w:r>
        <w:rPr>
          <w:rFonts w:hint="eastAsia"/>
        </w:rPr>
        <w:t>系统适用性溶液</w:t>
      </w:r>
      <w:r>
        <w:rPr>
          <w:rFonts w:hint="eastAsia"/>
        </w:rPr>
        <w:t xml:space="preserve">  </w:t>
      </w:r>
      <w:proofErr w:type="gramStart"/>
      <w:r>
        <w:t>取</w:t>
      </w:r>
      <w:r>
        <w:rPr>
          <w:rFonts w:hint="eastAsia"/>
        </w:rPr>
        <w:t>依诺</w:t>
      </w:r>
      <w:proofErr w:type="gramEnd"/>
      <w:r>
        <w:rPr>
          <w:rFonts w:hint="eastAsia"/>
        </w:rPr>
        <w:t>肝素钠</w:t>
      </w:r>
      <w:r>
        <w:t>对照品适量，加流动相溶解并稀释制成每</w:t>
      </w:r>
      <w:r>
        <w:t>1ml</w:t>
      </w:r>
      <w:r>
        <w:t>中约含</w:t>
      </w:r>
      <w:r>
        <w:t>10mg</w:t>
      </w:r>
      <w:r>
        <w:t>的溶液</w:t>
      </w:r>
      <w:r>
        <w:rPr>
          <w:rFonts w:hint="eastAsia"/>
        </w:rPr>
        <w:t>。</w:t>
      </w:r>
    </w:p>
    <w:p w:rsidR="001B79AF" w:rsidP="001B79AF" w:rsidRDefault="001B79AF" w14:paraId="26EDC7C0" w14:textId="77777777">
      <w:pPr>
        <w:spacing w:line="276" w:lineRule="auto"/>
        <w:ind w:firstLine="435"/>
      </w:pPr>
      <w:r>
        <w:rPr>
          <w:rFonts w:hint="eastAsia"/>
        </w:rPr>
        <w:t>色谱条件</w:t>
      </w:r>
      <w:r>
        <w:rPr>
          <w:rFonts w:hint="eastAsia"/>
        </w:rPr>
        <w:t xml:space="preserve">  </w:t>
      </w:r>
      <w:r>
        <w:t>以适合分离分子量为</w:t>
      </w:r>
      <w:r>
        <w:t>15000</w:t>
      </w:r>
      <w:r>
        <w:t>～</w:t>
      </w:r>
      <w:r>
        <w:t>100000</w:t>
      </w:r>
      <w:r>
        <w:t>蛋白的</w:t>
      </w:r>
      <w:proofErr w:type="gramStart"/>
      <w:r>
        <w:t>亲水性键合硅胶</w:t>
      </w:r>
      <w:proofErr w:type="gramEnd"/>
      <w:r>
        <w:t>为填充剂；以</w:t>
      </w:r>
      <w:r>
        <w:t>0.1mol/L</w:t>
      </w:r>
      <w:r>
        <w:t>醋酸</w:t>
      </w:r>
      <w:proofErr w:type="gramStart"/>
      <w:r>
        <w:t>铵</w:t>
      </w:r>
      <w:proofErr w:type="gramEnd"/>
      <w:r>
        <w:t>溶液为流动相；流速为每分钟</w:t>
      </w:r>
      <w:r>
        <w:t>0.5ml</w:t>
      </w:r>
      <w:r>
        <w:t>；</w:t>
      </w:r>
      <w:proofErr w:type="gramStart"/>
      <w:r>
        <w:t>柱温</w:t>
      </w:r>
      <w:proofErr w:type="gramEnd"/>
      <w:r>
        <w:t>30</w:t>
      </w:r>
      <w:r>
        <w:rPr>
          <w:rFonts w:hint="eastAsia" w:ascii="宋体" w:hAnsi="宋体" w:cs="宋体"/>
        </w:rPr>
        <w:t>℃</w:t>
      </w:r>
      <w:r>
        <w:t>；示差折光检测器。</w:t>
      </w:r>
      <w:r>
        <w:rPr>
          <w:rFonts w:hint="eastAsia"/>
        </w:rPr>
        <w:t>进样体积</w:t>
      </w:r>
      <w:r>
        <w:t>25μl</w:t>
      </w:r>
      <w:r>
        <w:rPr>
          <w:rFonts w:hint="eastAsia"/>
        </w:rPr>
        <w:t>。</w:t>
      </w:r>
    </w:p>
    <w:p w:rsidR="001B79AF" w:rsidP="001B79AF" w:rsidRDefault="001B79AF" w14:paraId="0B14CA73" w14:textId="77777777">
      <w:pPr>
        <w:spacing w:line="276" w:lineRule="auto"/>
        <w:ind w:firstLine="435"/>
        <w:rPr>
          <w:szCs w:val="21"/>
        </w:rPr>
      </w:pPr>
      <w:r>
        <w:rPr>
          <w:rFonts w:hint="eastAsia"/>
        </w:rPr>
        <w:t>系统适用性要求</w:t>
      </w:r>
      <w:r>
        <w:rPr>
          <w:rFonts w:hint="eastAsia"/>
        </w:rPr>
        <w:t xml:space="preserve">  </w:t>
      </w:r>
      <w:r>
        <w:rPr>
          <w:rFonts w:hint="eastAsia"/>
        </w:rPr>
        <w:t>系统适用性溶液</w:t>
      </w:r>
      <w:r>
        <w:t>色谱</w:t>
      </w:r>
      <w:r>
        <w:rPr>
          <w:rFonts w:hint="eastAsia"/>
        </w:rPr>
        <w:t>图中</w:t>
      </w:r>
      <w:r>
        <w:t>，主峰与溶剂</w:t>
      </w:r>
      <w:proofErr w:type="gramStart"/>
      <w:r>
        <w:t>峰能够</w:t>
      </w:r>
      <w:proofErr w:type="gramEnd"/>
      <w:r>
        <w:t>完全洗脱</w:t>
      </w:r>
      <w:r>
        <w:rPr>
          <w:rFonts w:hint="eastAsia"/>
        </w:rPr>
        <w:t>；</w:t>
      </w:r>
      <w:r>
        <w:t>重均分子量应在标示值的</w:t>
      </w:r>
      <w:r>
        <w:t>±</w:t>
      </w:r>
      <w:r>
        <w:rPr>
          <w:rFonts w:hint="eastAsia"/>
        </w:rPr>
        <w:t>150</w:t>
      </w:r>
      <w:r>
        <w:t>范围内</w:t>
      </w:r>
      <w:r>
        <w:rPr>
          <w:rFonts w:hint="eastAsia"/>
        </w:rPr>
        <w:t>；</w:t>
      </w:r>
      <w:r>
        <w:t>对照品溶液色谱图</w:t>
      </w:r>
      <w:r>
        <w:rPr>
          <w:rFonts w:hint="eastAsia"/>
        </w:rPr>
        <w:t>中，</w:t>
      </w:r>
      <w:r>
        <w:t>准确计算</w:t>
      </w:r>
      <w:r>
        <w:rPr>
          <w:rFonts w:hint="eastAsia"/>
        </w:rPr>
        <w:t>低分子肝素</w:t>
      </w:r>
      <w:r>
        <w:t>峰的总面积（不包括盐峰）及每个点的累积峰面积百分比，确定与</w:t>
      </w:r>
      <w:r>
        <w:rPr>
          <w:rFonts w:hint="eastAsia"/>
        </w:rPr>
        <w:t>低分子肝素</w:t>
      </w:r>
      <w:r>
        <w:t>分子量对照品附带的宽分布标样表中累积峰面积百分比最接近点的保留时间及对应的分子量，</w:t>
      </w:r>
      <w:r>
        <w:rPr>
          <w:szCs w:val="21"/>
        </w:rPr>
        <w:t>以保留时间为横坐标，分子量的对数值为纵坐标，使用</w:t>
      </w:r>
      <w:r>
        <w:rPr>
          <w:szCs w:val="21"/>
        </w:rPr>
        <w:t>GPC</w:t>
      </w:r>
      <w:r>
        <w:rPr>
          <w:szCs w:val="21"/>
        </w:rPr>
        <w:t>软件，拟合三次方程，建立校正曲线，相关系数应不小于</w:t>
      </w:r>
      <w:r>
        <w:rPr>
          <w:szCs w:val="21"/>
        </w:rPr>
        <w:t>0.990</w:t>
      </w:r>
      <w:r>
        <w:rPr>
          <w:szCs w:val="21"/>
        </w:rPr>
        <w:t>。</w:t>
      </w:r>
    </w:p>
    <w:p w:rsidR="001B79AF" w:rsidP="001B79AF" w:rsidRDefault="001B79AF" w14:paraId="37A74C02" w14:textId="2CA828A0">
      <w:pPr>
        <w:spacing w:line="276" w:lineRule="auto"/>
        <w:ind w:firstLine="435"/>
      </w:pPr>
      <w:r>
        <w:rPr>
          <w:rFonts w:hint="eastAsia"/>
        </w:rPr>
        <w:t>测定法</w:t>
      </w:r>
      <w:r>
        <w:rPr>
          <w:rFonts w:hint="eastAsia"/>
        </w:rPr>
        <w:t xml:space="preserve">  </w:t>
      </w:r>
      <w:proofErr w:type="gramStart"/>
      <w:r>
        <w:t>取供试品</w:t>
      </w:r>
      <w:proofErr w:type="gramEnd"/>
      <w:r>
        <w:t>溶液</w:t>
      </w:r>
      <w:r w:rsidR="0082177A">
        <w:rPr>
          <w:rFonts w:hint="eastAsia"/>
        </w:rPr>
        <w:t>与</w:t>
      </w:r>
      <w:r w:rsidR="0082177A">
        <w:t>对照品溶液</w:t>
      </w:r>
      <w:r w:rsidR="0082177A">
        <w:rPr>
          <w:rFonts w:hint="eastAsia"/>
        </w:rPr>
        <w:t>，分别</w:t>
      </w:r>
      <w:r>
        <w:t>注入液相色谱仪，记录色谱图，按下式计算本品的重均分子量</w:t>
      </w:r>
      <w:r>
        <w:rPr>
          <w:rFonts w:hint="eastAsia"/>
        </w:rPr>
        <w:t>：</w:t>
      </w:r>
    </w:p>
    <w:p w:rsidR="001B79AF" w:rsidP="001B79AF" w:rsidRDefault="001B79AF" w14:paraId="281BC557" w14:textId="77777777">
      <w:pPr>
        <w:adjustRightInd w:val="0"/>
        <w:snapToGrid w:val="0"/>
        <w:spacing w:line="276" w:lineRule="auto"/>
        <w:ind w:firstLine="540"/>
        <w:jc w:val="center"/>
      </w:pPr>
      <w:r>
        <w:t>Mw=∑</w:t>
      </w:r>
      <w:r>
        <w:t>（</w:t>
      </w:r>
      <w:proofErr w:type="spellStart"/>
      <w:r>
        <w:t>RI</w:t>
      </w:r>
      <w:r>
        <w:rPr>
          <w:szCs w:val="21"/>
          <w:vertAlign w:val="subscript"/>
        </w:rPr>
        <w:t>i</w:t>
      </w:r>
      <w:r>
        <w:t>M</w:t>
      </w:r>
      <w:r>
        <w:rPr>
          <w:szCs w:val="21"/>
          <w:vertAlign w:val="subscript"/>
        </w:rPr>
        <w:t>i</w:t>
      </w:r>
      <w:proofErr w:type="spellEnd"/>
      <w:r>
        <w:t>）</w:t>
      </w:r>
      <w:r>
        <w:t>/ ∑</w:t>
      </w:r>
      <w:proofErr w:type="spellStart"/>
      <w:r>
        <w:t>RI</w:t>
      </w:r>
      <w:r>
        <w:rPr>
          <w:szCs w:val="21"/>
          <w:vertAlign w:val="subscript"/>
        </w:rPr>
        <w:t>i</w:t>
      </w:r>
      <w:proofErr w:type="spellEnd"/>
    </w:p>
    <w:p w:rsidR="001B79AF" w:rsidP="001B79AF" w:rsidRDefault="001B79AF" w14:paraId="4C6E6190" w14:textId="77777777">
      <w:pPr>
        <w:adjustRightInd w:val="0"/>
        <w:snapToGrid w:val="0"/>
        <w:spacing w:line="276" w:lineRule="auto"/>
      </w:pPr>
      <w:r>
        <w:t>式中</w:t>
      </w:r>
      <w:r>
        <w:t xml:space="preserve">  </w:t>
      </w:r>
      <w:proofErr w:type="spellStart"/>
      <w:r>
        <w:t>RI</w:t>
      </w:r>
      <w:r>
        <w:rPr>
          <w:szCs w:val="21"/>
          <w:vertAlign w:val="subscript"/>
        </w:rPr>
        <w:t>i</w:t>
      </w:r>
      <w:proofErr w:type="spellEnd"/>
      <w:r>
        <w:t xml:space="preserve">  </w:t>
      </w:r>
      <w:r>
        <w:t>为洗脱的</w:t>
      </w:r>
      <w:proofErr w:type="spellStart"/>
      <w:r>
        <w:t>i</w:t>
      </w:r>
      <w:proofErr w:type="spellEnd"/>
      <w:proofErr w:type="gramStart"/>
      <w:r>
        <w:t>级分的</w:t>
      </w:r>
      <w:proofErr w:type="gramEnd"/>
      <w:r>
        <w:t>物质量，即示差色谱图的峰高；</w:t>
      </w:r>
    </w:p>
    <w:p w:rsidR="001B79AF" w:rsidP="001B79AF" w:rsidRDefault="001B79AF" w14:paraId="41A1ABAD" w14:textId="77777777">
      <w:pPr>
        <w:spacing w:line="276" w:lineRule="auto"/>
        <w:ind w:firstLine="540"/>
      </w:pPr>
      <w:r>
        <w:t xml:space="preserve"> </w:t>
      </w:r>
      <w:proofErr w:type="spellStart"/>
      <w:r>
        <w:t>M</w:t>
      </w:r>
      <w:r>
        <w:rPr>
          <w:szCs w:val="21"/>
          <w:vertAlign w:val="subscript"/>
        </w:rPr>
        <w:t>i</w:t>
      </w:r>
      <w:proofErr w:type="spellEnd"/>
      <w:r>
        <w:t xml:space="preserve">  </w:t>
      </w:r>
      <w:r>
        <w:t>由校正曲线计算得出的</w:t>
      </w:r>
      <w:proofErr w:type="spellStart"/>
      <w:r>
        <w:t>i</w:t>
      </w:r>
      <w:proofErr w:type="spellEnd"/>
      <w:proofErr w:type="gramStart"/>
      <w:r>
        <w:t>级分的</w:t>
      </w:r>
      <w:proofErr w:type="gramEnd"/>
      <w:r>
        <w:t>分子量。</w:t>
      </w:r>
    </w:p>
    <w:p w:rsidR="001B79AF" w:rsidP="001B79AF" w:rsidRDefault="001B79AF" w14:paraId="7243E7EF" w14:textId="70BCA957">
      <w:pPr>
        <w:spacing w:line="276" w:lineRule="auto"/>
        <w:ind w:firstLine="420" w:firstLineChars="200"/>
      </w:pPr>
      <w:r>
        <w:rPr>
          <w:rFonts w:hint="eastAsia"/>
        </w:rPr>
        <w:t>限度</w:t>
      </w:r>
      <w:r>
        <w:rPr>
          <w:rFonts w:hint="eastAsia"/>
        </w:rPr>
        <w:t xml:space="preserve">  </w:t>
      </w:r>
      <w:r w:rsidR="00526563">
        <w:rPr>
          <w:rFonts w:hint="eastAsia"/>
        </w:rPr>
        <w:t>重均分子量</w:t>
      </w:r>
      <w:r>
        <w:t>应为</w:t>
      </w:r>
      <w:r>
        <w:t>3800</w:t>
      </w:r>
      <w:r>
        <w:t>～</w:t>
      </w:r>
      <w:r>
        <w:t>5000</w:t>
      </w:r>
      <w:r>
        <w:t>，分子量小于</w:t>
      </w:r>
      <w:r>
        <w:t>2000</w:t>
      </w:r>
      <w:proofErr w:type="gramStart"/>
      <w:r>
        <w:t>的级分应</w:t>
      </w:r>
      <w:proofErr w:type="gramEnd"/>
      <w:r>
        <w:t>为总量的</w:t>
      </w:r>
      <w:r>
        <w:t>12</w:t>
      </w:r>
      <w:r w:rsidR="0082177A">
        <w:rPr>
          <w:rFonts w:hint="eastAsia"/>
        </w:rPr>
        <w:t>.0</w:t>
      </w:r>
      <w:r>
        <w:t>%</w:t>
      </w:r>
      <w:r>
        <w:t>～</w:t>
      </w:r>
      <w:r w:rsidR="0082177A">
        <w:rPr>
          <w:rFonts w:hint="eastAsia"/>
        </w:rPr>
        <w:t>20.0</w:t>
      </w:r>
      <w:r>
        <w:t>%</w:t>
      </w:r>
      <w:r>
        <w:t>，分子量为</w:t>
      </w:r>
      <w:r>
        <w:t>2000</w:t>
      </w:r>
      <w:r>
        <w:t>～</w:t>
      </w:r>
      <w:r>
        <w:t>8000</w:t>
      </w:r>
      <w:proofErr w:type="gramStart"/>
      <w:r>
        <w:t>的级分应</w:t>
      </w:r>
      <w:proofErr w:type="gramEnd"/>
      <w:r>
        <w:t>为总量的</w:t>
      </w:r>
      <w:r>
        <w:t>68</w:t>
      </w:r>
      <w:r w:rsidR="0082177A">
        <w:rPr>
          <w:rFonts w:hint="eastAsia"/>
        </w:rPr>
        <w:t>.0</w:t>
      </w:r>
      <w:r>
        <w:t>%</w:t>
      </w:r>
      <w:r>
        <w:t>～</w:t>
      </w:r>
      <w:r>
        <w:t>82</w:t>
      </w:r>
      <w:r w:rsidR="0082177A">
        <w:rPr>
          <w:rFonts w:hint="eastAsia"/>
        </w:rPr>
        <w:t>.0</w:t>
      </w:r>
      <w:r>
        <w:t>％，分子量大于</w:t>
      </w:r>
      <w:r>
        <w:t>8000</w:t>
      </w:r>
      <w:proofErr w:type="gramStart"/>
      <w:r>
        <w:t>的级分不得</w:t>
      </w:r>
      <w:proofErr w:type="gramEnd"/>
      <w:r>
        <w:t>过总量的</w:t>
      </w:r>
      <w:r w:rsidR="0082177A">
        <w:rPr>
          <w:rFonts w:hint="eastAsia"/>
        </w:rPr>
        <w:t>18.0</w:t>
      </w:r>
      <w:r>
        <w:t>％。</w:t>
      </w:r>
      <w:r>
        <w:rPr>
          <w:rFonts w:hint="eastAsia"/>
        </w:rPr>
        <w:t xml:space="preserve">  </w:t>
      </w:r>
    </w:p>
    <w:p w:rsidR="001B79AF" w:rsidP="001B79AF" w:rsidRDefault="001B79AF" w14:paraId="32259EBB" w14:textId="77777777">
      <w:pPr>
        <w:spacing w:line="276" w:lineRule="auto"/>
        <w:ind w:firstLine="420" w:firstLineChars="200"/>
        <w:rPr>
          <w:szCs w:val="21"/>
        </w:rPr>
      </w:pPr>
      <w:r>
        <w:rPr>
          <w:rFonts w:eastAsia="黑体"/>
        </w:rPr>
        <w:t>游离硫酸盐</w:t>
      </w:r>
      <w:r>
        <w:rPr>
          <w:b/>
          <w:szCs w:val="21"/>
        </w:rPr>
        <w:t xml:space="preserve">  </w:t>
      </w:r>
      <w:r>
        <w:rPr>
          <w:szCs w:val="21"/>
        </w:rPr>
        <w:t>照</w:t>
      </w:r>
      <w:r>
        <w:rPr>
          <w:rFonts w:hint="eastAsia"/>
          <w:szCs w:val="21"/>
        </w:rPr>
        <w:t>离子色谱法</w:t>
      </w:r>
      <w:r>
        <w:rPr>
          <w:szCs w:val="21"/>
        </w:rPr>
        <w:t>（中国药典</w:t>
      </w:r>
      <w:r>
        <w:rPr>
          <w:szCs w:val="21"/>
        </w:rPr>
        <w:t>2020</w:t>
      </w:r>
      <w:r>
        <w:rPr>
          <w:szCs w:val="21"/>
        </w:rPr>
        <w:t>年版四部通则</w:t>
      </w:r>
      <w:r>
        <w:rPr>
          <w:rFonts w:hint="eastAsia"/>
          <w:szCs w:val="21"/>
        </w:rPr>
        <w:t>0513</w:t>
      </w:r>
      <w:r>
        <w:rPr>
          <w:szCs w:val="21"/>
        </w:rPr>
        <w:t>）测定</w:t>
      </w:r>
      <w:r>
        <w:rPr>
          <w:rFonts w:hint="eastAsia"/>
          <w:szCs w:val="21"/>
        </w:rPr>
        <w:t>。</w:t>
      </w:r>
    </w:p>
    <w:p w:rsidR="001B79AF" w:rsidP="001B79AF" w:rsidRDefault="001B79AF" w14:paraId="68473CC7" w14:textId="776B7073">
      <w:pPr>
        <w:spacing w:line="276" w:lineRule="auto"/>
        <w:ind w:firstLine="420" w:firstLineChars="200"/>
        <w:rPr>
          <w:szCs w:val="21"/>
        </w:rPr>
      </w:pPr>
      <w:proofErr w:type="gramStart"/>
      <w:r>
        <w:rPr>
          <w:szCs w:val="21"/>
        </w:rPr>
        <w:t>供试品溶液</w:t>
      </w:r>
      <w:proofErr w:type="gramEnd"/>
      <w:r>
        <w:rPr>
          <w:rFonts w:hint="eastAsia"/>
          <w:szCs w:val="21"/>
        </w:rPr>
        <w:t xml:space="preserve">  </w:t>
      </w:r>
      <w:r>
        <w:rPr>
          <w:szCs w:val="21"/>
        </w:rPr>
        <w:t>精密量取本品适量，</w:t>
      </w:r>
      <w:r>
        <w:rPr>
          <w:rFonts w:hint="eastAsia"/>
          <w:szCs w:val="21"/>
        </w:rPr>
        <w:t>用</w:t>
      </w:r>
      <w:r>
        <w:rPr>
          <w:szCs w:val="21"/>
        </w:rPr>
        <w:t>流动相</w:t>
      </w:r>
      <w:r w:rsidR="0082177A">
        <w:rPr>
          <w:rFonts w:hint="eastAsia"/>
          <w:szCs w:val="21"/>
        </w:rPr>
        <w:t>定量</w:t>
      </w:r>
      <w:r>
        <w:rPr>
          <w:szCs w:val="21"/>
        </w:rPr>
        <w:t>稀释制成</w:t>
      </w:r>
      <w:r>
        <w:t>每</w:t>
      </w:r>
      <w:r>
        <w:t>1ml</w:t>
      </w:r>
      <w:r>
        <w:t>中</w:t>
      </w:r>
      <w:r w:rsidR="0082177A">
        <w:rPr>
          <w:rFonts w:hint="eastAsia"/>
        </w:rPr>
        <w:t>约</w:t>
      </w:r>
      <w:r>
        <w:t>含</w:t>
      </w:r>
      <w:r>
        <w:t>100IU</w:t>
      </w:r>
      <w:r>
        <w:t>的溶液</w:t>
      </w:r>
      <w:r>
        <w:rPr>
          <w:rFonts w:hint="eastAsia"/>
          <w:szCs w:val="21"/>
        </w:rPr>
        <w:t>。</w:t>
      </w:r>
    </w:p>
    <w:p w:rsidR="001B79AF" w:rsidP="001B79AF" w:rsidRDefault="001B79AF" w14:paraId="0FF39E20" w14:textId="67CCB4D6">
      <w:pPr>
        <w:spacing w:line="276" w:lineRule="auto"/>
        <w:ind w:firstLine="420" w:firstLineChars="200"/>
        <w:rPr>
          <w:szCs w:val="21"/>
        </w:rPr>
      </w:pPr>
      <w:r>
        <w:rPr>
          <w:szCs w:val="21"/>
        </w:rPr>
        <w:t>对照品溶液</w:t>
      </w:r>
      <w:r>
        <w:rPr>
          <w:rFonts w:hint="eastAsia"/>
          <w:szCs w:val="21"/>
        </w:rPr>
        <w:t xml:space="preserve">  </w:t>
      </w:r>
      <w:r>
        <w:rPr>
          <w:szCs w:val="21"/>
        </w:rPr>
        <w:t>精密量取硫酸根标准液</w:t>
      </w:r>
      <w:r>
        <w:rPr>
          <w:rFonts w:hint="eastAsia"/>
          <w:szCs w:val="21"/>
        </w:rPr>
        <w:t>（</w:t>
      </w:r>
      <w:r>
        <w:rPr>
          <w:szCs w:val="21"/>
        </w:rPr>
        <w:t>100μg/m</w:t>
      </w:r>
      <w:r>
        <w:rPr>
          <w:rFonts w:hint="eastAsia"/>
          <w:szCs w:val="21"/>
        </w:rPr>
        <w:t>l</w:t>
      </w:r>
      <w:r>
        <w:rPr>
          <w:rFonts w:hint="eastAsia"/>
          <w:szCs w:val="21"/>
        </w:rPr>
        <w:t>）</w:t>
      </w:r>
      <w:r>
        <w:rPr>
          <w:szCs w:val="21"/>
        </w:rPr>
        <w:t>适量，</w:t>
      </w:r>
      <w:r>
        <w:rPr>
          <w:rFonts w:hint="eastAsia"/>
          <w:szCs w:val="21"/>
        </w:rPr>
        <w:t>用</w:t>
      </w:r>
      <w:r>
        <w:rPr>
          <w:szCs w:val="21"/>
        </w:rPr>
        <w:t>流动相</w:t>
      </w:r>
      <w:r>
        <w:rPr>
          <w:rFonts w:hint="eastAsia"/>
          <w:szCs w:val="21"/>
        </w:rPr>
        <w:t>定量</w:t>
      </w:r>
      <w:r>
        <w:rPr>
          <w:szCs w:val="21"/>
        </w:rPr>
        <w:t>稀释制成每</w:t>
      </w:r>
      <w:r>
        <w:rPr>
          <w:szCs w:val="21"/>
        </w:rPr>
        <w:t>1ml</w:t>
      </w:r>
      <w:r>
        <w:rPr>
          <w:szCs w:val="21"/>
        </w:rPr>
        <w:t>中</w:t>
      </w:r>
      <w:r w:rsidR="0082177A">
        <w:rPr>
          <w:rFonts w:hint="eastAsia"/>
          <w:szCs w:val="21"/>
        </w:rPr>
        <w:t>分别约</w:t>
      </w:r>
      <w:r>
        <w:rPr>
          <w:szCs w:val="21"/>
        </w:rPr>
        <w:t>含硫酸根</w:t>
      </w:r>
      <w:r>
        <w:rPr>
          <w:rFonts w:hint="eastAsia"/>
          <w:szCs w:val="21"/>
        </w:rPr>
        <w:t>0.1</w:t>
      </w:r>
      <w:r>
        <w:rPr>
          <w:szCs w:val="21"/>
        </w:rPr>
        <w:t>μg</w:t>
      </w:r>
      <w:r>
        <w:rPr>
          <w:szCs w:val="21"/>
        </w:rPr>
        <w:t>、</w:t>
      </w:r>
      <w:r>
        <w:rPr>
          <w:rFonts w:hint="eastAsia"/>
          <w:szCs w:val="21"/>
        </w:rPr>
        <w:t>0.5</w:t>
      </w:r>
      <w:r>
        <w:rPr>
          <w:szCs w:val="21"/>
        </w:rPr>
        <w:t>μg</w:t>
      </w:r>
      <w:r>
        <w:rPr>
          <w:szCs w:val="21"/>
        </w:rPr>
        <w:t>、</w:t>
      </w:r>
      <w:r w:rsidR="00A259C3">
        <w:rPr>
          <w:rFonts w:hint="eastAsia"/>
          <w:szCs w:val="21"/>
        </w:rPr>
        <w:t>1</w:t>
      </w:r>
      <w:r w:rsidR="00A259C3">
        <w:rPr>
          <w:szCs w:val="21"/>
        </w:rPr>
        <w:t>μg</w:t>
      </w:r>
      <w:r w:rsidR="00A259C3">
        <w:rPr>
          <w:szCs w:val="21"/>
        </w:rPr>
        <w:t>、</w:t>
      </w:r>
      <w:r>
        <w:rPr>
          <w:szCs w:val="21"/>
        </w:rPr>
        <w:t>2μg</w:t>
      </w:r>
      <w:r>
        <w:rPr>
          <w:szCs w:val="21"/>
        </w:rPr>
        <w:t>、</w:t>
      </w:r>
      <w:r>
        <w:rPr>
          <w:szCs w:val="21"/>
        </w:rPr>
        <w:t>5μg</w:t>
      </w:r>
      <w:r>
        <w:rPr>
          <w:szCs w:val="21"/>
        </w:rPr>
        <w:t>、</w:t>
      </w:r>
      <w:r>
        <w:rPr>
          <w:szCs w:val="21"/>
        </w:rPr>
        <w:t>10μg</w:t>
      </w:r>
      <w:r>
        <w:rPr>
          <w:szCs w:val="21"/>
        </w:rPr>
        <w:t>和</w:t>
      </w:r>
      <w:r>
        <w:rPr>
          <w:szCs w:val="21"/>
        </w:rPr>
        <w:t>20μg</w:t>
      </w:r>
      <w:r>
        <w:rPr>
          <w:szCs w:val="21"/>
        </w:rPr>
        <w:t>的溶液。</w:t>
      </w:r>
    </w:p>
    <w:p w:rsidR="001B79AF" w:rsidP="001B79AF" w:rsidRDefault="001B79AF" w14:paraId="1005E075" w14:textId="77777777">
      <w:pPr>
        <w:spacing w:line="276" w:lineRule="auto"/>
        <w:ind w:firstLine="420" w:firstLineChars="200"/>
        <w:rPr>
          <w:szCs w:val="21"/>
        </w:rPr>
      </w:pPr>
      <w:r>
        <w:rPr>
          <w:rFonts w:hint="eastAsia"/>
        </w:rPr>
        <w:t>系统适用性溶液</w:t>
      </w:r>
      <w:r>
        <w:rPr>
          <w:rFonts w:hint="eastAsia"/>
        </w:rPr>
        <w:t xml:space="preserve">  </w:t>
      </w:r>
      <w:r>
        <w:rPr>
          <w:szCs w:val="21"/>
        </w:rPr>
        <w:t>取草酸</w:t>
      </w:r>
      <w:r>
        <w:t>钠适量，</w:t>
      </w:r>
      <w:r>
        <w:rPr>
          <w:szCs w:val="21"/>
        </w:rPr>
        <w:t>加流动相溶解并稀释制成</w:t>
      </w:r>
      <w:r>
        <w:t>每</w:t>
      </w:r>
      <w:r>
        <w:t>1ml</w:t>
      </w:r>
      <w:r>
        <w:t>中约含</w:t>
      </w:r>
      <w:r>
        <w:t>50</w:t>
      </w:r>
      <w:r>
        <w:rPr>
          <w:szCs w:val="21"/>
        </w:rPr>
        <w:t>μg</w:t>
      </w:r>
      <w:r>
        <w:rPr>
          <w:szCs w:val="21"/>
        </w:rPr>
        <w:t>的溶液，取</w:t>
      </w:r>
      <w:r>
        <w:rPr>
          <w:szCs w:val="21"/>
        </w:rPr>
        <w:t>1ml</w:t>
      </w:r>
      <w:r>
        <w:rPr>
          <w:szCs w:val="21"/>
        </w:rPr>
        <w:t>与每</w:t>
      </w:r>
      <w:r>
        <w:rPr>
          <w:szCs w:val="21"/>
        </w:rPr>
        <w:t>1ml</w:t>
      </w:r>
      <w:r>
        <w:rPr>
          <w:szCs w:val="21"/>
        </w:rPr>
        <w:t>中含硫酸根</w:t>
      </w:r>
      <w:r>
        <w:rPr>
          <w:szCs w:val="21"/>
        </w:rPr>
        <w:t>10μg</w:t>
      </w:r>
      <w:r>
        <w:rPr>
          <w:szCs w:val="21"/>
        </w:rPr>
        <w:t>的对照品溶液</w:t>
      </w:r>
      <w:r>
        <w:rPr>
          <w:szCs w:val="21"/>
        </w:rPr>
        <w:t>3ml</w:t>
      </w:r>
      <w:r>
        <w:rPr>
          <w:szCs w:val="21"/>
        </w:rPr>
        <w:t>，</w:t>
      </w:r>
      <w:proofErr w:type="gramStart"/>
      <w:r>
        <w:rPr>
          <w:szCs w:val="21"/>
        </w:rPr>
        <w:t>置同一</w:t>
      </w:r>
      <w:r>
        <w:rPr>
          <w:szCs w:val="21"/>
        </w:rPr>
        <w:t>10</w:t>
      </w:r>
      <w:proofErr w:type="gramEnd"/>
      <w:r>
        <w:rPr>
          <w:szCs w:val="21"/>
        </w:rPr>
        <w:t>ml</w:t>
      </w:r>
      <w:r>
        <w:rPr>
          <w:szCs w:val="21"/>
        </w:rPr>
        <w:t>量瓶中，加流动相稀释至刻度，摇匀</w:t>
      </w:r>
      <w:r>
        <w:rPr>
          <w:rFonts w:hint="eastAsia"/>
          <w:szCs w:val="21"/>
        </w:rPr>
        <w:t>。</w:t>
      </w:r>
    </w:p>
    <w:p w:rsidR="001B79AF" w:rsidP="001B79AF" w:rsidRDefault="001B79AF" w14:paraId="4C80B023" w14:textId="77777777">
      <w:pPr>
        <w:spacing w:line="276" w:lineRule="auto"/>
        <w:ind w:firstLine="420" w:firstLineChars="200"/>
        <w:rPr>
          <w:szCs w:val="21"/>
        </w:rPr>
      </w:pPr>
      <w:r>
        <w:rPr>
          <w:rFonts w:hint="eastAsia"/>
          <w:szCs w:val="21"/>
        </w:rPr>
        <w:t>色谱条件</w:t>
      </w:r>
      <w:r>
        <w:rPr>
          <w:rFonts w:hint="eastAsia"/>
          <w:szCs w:val="21"/>
        </w:rPr>
        <w:t xml:space="preserve">  </w:t>
      </w:r>
      <w:r>
        <w:rPr>
          <w:szCs w:val="21"/>
        </w:rPr>
        <w:t>以</w:t>
      </w:r>
      <w:proofErr w:type="gramStart"/>
      <w:r>
        <w:rPr>
          <w:szCs w:val="21"/>
        </w:rPr>
        <w:t>烷醇季铵的</w:t>
      </w:r>
      <w:proofErr w:type="gramEnd"/>
      <w:r>
        <w:rPr>
          <w:szCs w:val="21"/>
        </w:rPr>
        <w:t>乙基乙烯基苯</w:t>
      </w:r>
      <w:r>
        <w:rPr>
          <w:szCs w:val="21"/>
        </w:rPr>
        <w:t>-</w:t>
      </w:r>
      <w:r>
        <w:rPr>
          <w:szCs w:val="21"/>
        </w:rPr>
        <w:t>二乙烯基苯树脂为填充剂（如</w:t>
      </w:r>
      <w:r>
        <w:rPr>
          <w:szCs w:val="21"/>
        </w:rPr>
        <w:t>AS11</w:t>
      </w:r>
      <w:r>
        <w:rPr>
          <w:szCs w:val="21"/>
        </w:rPr>
        <w:t>阴离子交换柱，</w:t>
      </w:r>
      <w:r>
        <w:rPr>
          <w:szCs w:val="21"/>
        </w:rPr>
        <w:t>4mm×250mm</w:t>
      </w:r>
      <w:r>
        <w:rPr>
          <w:szCs w:val="21"/>
        </w:rPr>
        <w:t>，或</w:t>
      </w:r>
      <w:r>
        <w:rPr>
          <w:rFonts w:hint="eastAsia"/>
          <w:szCs w:val="21"/>
        </w:rPr>
        <w:t>效</w:t>
      </w:r>
      <w:r>
        <w:rPr>
          <w:szCs w:val="21"/>
        </w:rPr>
        <w:t>能相当的色谱柱），连接与分析柱填料相同的保护柱（</w:t>
      </w:r>
      <w:r>
        <w:rPr>
          <w:szCs w:val="21"/>
        </w:rPr>
        <w:t>4mm×50mm</w:t>
      </w:r>
      <w:r>
        <w:rPr>
          <w:szCs w:val="21"/>
        </w:rPr>
        <w:t>）；以</w:t>
      </w:r>
      <w:r>
        <w:rPr>
          <w:szCs w:val="21"/>
        </w:rPr>
        <w:lastRenderedPageBreak/>
        <w:t>3.0mmol/L</w:t>
      </w:r>
      <w:r>
        <w:rPr>
          <w:szCs w:val="21"/>
        </w:rPr>
        <w:t>碳酸钠溶液为流动相；流速为每分钟</w:t>
      </w:r>
      <w:r>
        <w:rPr>
          <w:szCs w:val="21"/>
        </w:rPr>
        <w:t>2.0ml</w:t>
      </w:r>
      <w:r>
        <w:rPr>
          <w:szCs w:val="21"/>
        </w:rPr>
        <w:t>；采用配备有阴离子自动再生抑制器或适宜的化学抑制器的电导检测器。</w:t>
      </w:r>
      <w:r>
        <w:rPr>
          <w:rFonts w:hint="eastAsia"/>
          <w:szCs w:val="21"/>
        </w:rPr>
        <w:t>进样体积</w:t>
      </w:r>
      <w:r>
        <w:rPr>
          <w:szCs w:val="21"/>
        </w:rPr>
        <w:t>25μl</w:t>
      </w:r>
      <w:r>
        <w:rPr>
          <w:rFonts w:hint="eastAsia"/>
          <w:szCs w:val="21"/>
        </w:rPr>
        <w:t>。</w:t>
      </w:r>
    </w:p>
    <w:p w:rsidR="001B79AF" w:rsidP="001B79AF" w:rsidRDefault="001B79AF" w14:paraId="7FF1FB10" w14:textId="3DA94DAC">
      <w:pPr>
        <w:spacing w:line="276" w:lineRule="auto"/>
        <w:ind w:firstLine="420" w:firstLineChars="200"/>
        <w:rPr>
          <w:szCs w:val="21"/>
        </w:rPr>
      </w:pPr>
      <w:r>
        <w:rPr>
          <w:rFonts w:hint="eastAsia"/>
        </w:rPr>
        <w:t>系统适用性要求</w:t>
      </w:r>
      <w:r>
        <w:rPr>
          <w:rFonts w:hint="eastAsia"/>
        </w:rPr>
        <w:t xml:space="preserve">  </w:t>
      </w:r>
      <w:r>
        <w:rPr>
          <w:rFonts w:hint="eastAsia"/>
        </w:rPr>
        <w:t>系统适用性溶液</w:t>
      </w:r>
      <w:r>
        <w:rPr>
          <w:szCs w:val="21"/>
        </w:rPr>
        <w:t>色谱图</w:t>
      </w:r>
      <w:r>
        <w:rPr>
          <w:rFonts w:hint="eastAsia"/>
          <w:szCs w:val="21"/>
        </w:rPr>
        <w:t>中，</w:t>
      </w:r>
      <w:r>
        <w:rPr>
          <w:szCs w:val="21"/>
        </w:rPr>
        <w:t>硫酸根峰与</w:t>
      </w:r>
      <w:proofErr w:type="gramStart"/>
      <w:r>
        <w:rPr>
          <w:szCs w:val="21"/>
        </w:rPr>
        <w:t>草酸根峰的</w:t>
      </w:r>
      <w:proofErr w:type="gramEnd"/>
      <w:r>
        <w:rPr>
          <w:szCs w:val="21"/>
        </w:rPr>
        <w:t>分离度应</w:t>
      </w:r>
      <w:r w:rsidR="0082177A">
        <w:rPr>
          <w:rFonts w:hint="eastAsia"/>
          <w:szCs w:val="21"/>
        </w:rPr>
        <w:t>不小</w:t>
      </w:r>
      <w:r>
        <w:rPr>
          <w:szCs w:val="21"/>
        </w:rPr>
        <w:t>于</w:t>
      </w:r>
      <w:r>
        <w:rPr>
          <w:szCs w:val="21"/>
        </w:rPr>
        <w:t>1.0</w:t>
      </w:r>
      <w:r>
        <w:rPr>
          <w:szCs w:val="21"/>
        </w:rPr>
        <w:t>；以对照品溶液的浓度与相应对照品溶液色谱图</w:t>
      </w:r>
      <w:r>
        <w:rPr>
          <w:rFonts w:hint="eastAsia"/>
          <w:szCs w:val="21"/>
        </w:rPr>
        <w:t>中</w:t>
      </w:r>
      <w:r>
        <w:rPr>
          <w:szCs w:val="21"/>
        </w:rPr>
        <w:t>的峰面积计算线性回归方程，相关系数（</w:t>
      </w:r>
      <w:r>
        <w:rPr>
          <w:i/>
          <w:szCs w:val="21"/>
        </w:rPr>
        <w:t>r</w:t>
      </w:r>
      <w:r>
        <w:rPr>
          <w:szCs w:val="21"/>
        </w:rPr>
        <w:t>）应不小于</w:t>
      </w:r>
      <w:r>
        <w:rPr>
          <w:szCs w:val="21"/>
        </w:rPr>
        <w:t>0.995</w:t>
      </w:r>
      <w:r>
        <w:rPr>
          <w:rFonts w:hint="eastAsia"/>
          <w:szCs w:val="21"/>
        </w:rPr>
        <w:t>。</w:t>
      </w:r>
    </w:p>
    <w:p w:rsidR="001B79AF" w:rsidP="001B79AF" w:rsidRDefault="001B79AF" w14:paraId="0139988A" w14:textId="53CCA0C7">
      <w:pPr>
        <w:spacing w:line="276" w:lineRule="auto"/>
        <w:ind w:firstLine="420" w:firstLineChars="200"/>
        <w:rPr>
          <w:szCs w:val="21"/>
        </w:rPr>
      </w:pPr>
      <w:r>
        <w:rPr>
          <w:rFonts w:hint="eastAsia"/>
          <w:szCs w:val="21"/>
        </w:rPr>
        <w:t>测定法</w:t>
      </w:r>
      <w:r>
        <w:rPr>
          <w:rFonts w:hint="eastAsia"/>
          <w:szCs w:val="21"/>
        </w:rPr>
        <w:t xml:space="preserve">  </w:t>
      </w:r>
      <w:r>
        <w:rPr>
          <w:szCs w:val="21"/>
        </w:rPr>
        <w:t>精密量</w:t>
      </w:r>
      <w:proofErr w:type="gramStart"/>
      <w:r>
        <w:rPr>
          <w:szCs w:val="21"/>
        </w:rPr>
        <w:t>取供试品</w:t>
      </w:r>
      <w:proofErr w:type="gramEnd"/>
      <w:r>
        <w:rPr>
          <w:szCs w:val="21"/>
        </w:rPr>
        <w:t>溶液</w:t>
      </w:r>
      <w:r w:rsidR="0082177A">
        <w:rPr>
          <w:rFonts w:hint="eastAsia"/>
          <w:szCs w:val="21"/>
        </w:rPr>
        <w:t>与系列</w:t>
      </w:r>
      <w:r w:rsidR="0082177A">
        <w:rPr>
          <w:szCs w:val="21"/>
        </w:rPr>
        <w:t>对照品溶液</w:t>
      </w:r>
      <w:r w:rsidR="0082177A">
        <w:rPr>
          <w:rFonts w:hint="eastAsia"/>
          <w:szCs w:val="21"/>
        </w:rPr>
        <w:t>，分别</w:t>
      </w:r>
      <w:r>
        <w:rPr>
          <w:szCs w:val="21"/>
        </w:rPr>
        <w:t>注入液相色谱仪，记录色谱图，用线性回归方程计算</w:t>
      </w:r>
      <w:proofErr w:type="gramStart"/>
      <w:r>
        <w:rPr>
          <w:szCs w:val="21"/>
        </w:rPr>
        <w:t>供试品中</w:t>
      </w:r>
      <w:proofErr w:type="gramEnd"/>
      <w:r>
        <w:rPr>
          <w:szCs w:val="21"/>
        </w:rPr>
        <w:t>含</w:t>
      </w:r>
      <w:r>
        <w:rPr>
          <w:rFonts w:hint="eastAsia"/>
          <w:szCs w:val="21"/>
        </w:rPr>
        <w:t>硫酸根离子</w:t>
      </w:r>
      <w:bookmarkStart w:name="_Hlk154094041" w:id="2"/>
      <w:r w:rsidR="0082177A">
        <w:rPr>
          <w:rFonts w:hint="eastAsia"/>
          <w:szCs w:val="21"/>
        </w:rPr>
        <w:t>（</w:t>
      </w:r>
      <w:r w:rsidRPr="00310287" w:rsidR="0082177A">
        <w:rPr>
          <w:szCs w:val="21"/>
        </w:rPr>
        <w:t>SO</w:t>
      </w:r>
      <w:r w:rsidRPr="00310287" w:rsidR="0082177A">
        <w:rPr>
          <w:szCs w:val="21"/>
          <w:vertAlign w:val="subscript"/>
        </w:rPr>
        <w:t>4</w:t>
      </w:r>
      <w:r w:rsidRPr="00310287" w:rsidR="0082177A">
        <w:rPr>
          <w:rFonts w:hint="eastAsia"/>
          <w:szCs w:val="21"/>
          <w:vertAlign w:val="superscript"/>
        </w:rPr>
        <w:t>2</w:t>
      </w:r>
      <w:r w:rsidR="0082177A">
        <w:rPr>
          <w:rFonts w:hint="eastAsia"/>
          <w:szCs w:val="21"/>
          <w:vertAlign w:val="superscript"/>
        </w:rPr>
        <w:t>-</w:t>
      </w:r>
      <w:r w:rsidRPr="00A50E63" w:rsidR="0082177A">
        <w:rPr>
          <w:rFonts w:hint="eastAsia"/>
          <w:szCs w:val="21"/>
        </w:rPr>
        <w:t>）</w:t>
      </w:r>
      <w:bookmarkEnd w:id="2"/>
      <w:r>
        <w:rPr>
          <w:szCs w:val="21"/>
        </w:rPr>
        <w:t>的量。</w:t>
      </w:r>
    </w:p>
    <w:p w:rsidR="001B79AF" w:rsidP="001B79AF" w:rsidRDefault="001B79AF" w14:paraId="199DA633" w14:textId="109E5B17">
      <w:pPr>
        <w:spacing w:line="276" w:lineRule="auto"/>
        <w:ind w:firstLine="420" w:firstLineChars="200"/>
        <w:rPr>
          <w:szCs w:val="21"/>
        </w:rPr>
      </w:pPr>
      <w:r>
        <w:rPr>
          <w:rFonts w:hint="eastAsia"/>
          <w:szCs w:val="21"/>
        </w:rPr>
        <w:t>限度</w:t>
      </w:r>
      <w:r>
        <w:rPr>
          <w:rFonts w:hint="eastAsia"/>
          <w:szCs w:val="21"/>
        </w:rPr>
        <w:t xml:space="preserve">  </w:t>
      </w:r>
      <w:r>
        <w:rPr>
          <w:szCs w:val="21"/>
        </w:rPr>
        <w:t>本品每</w:t>
      </w:r>
      <w:r>
        <w:t>1ml</w:t>
      </w:r>
      <w:r>
        <w:rPr>
          <w:szCs w:val="21"/>
        </w:rPr>
        <w:t>中含硫酸根离子</w:t>
      </w:r>
      <w:r w:rsidR="0082177A">
        <w:rPr>
          <w:rFonts w:hint="eastAsia"/>
          <w:szCs w:val="21"/>
        </w:rPr>
        <w:t>（</w:t>
      </w:r>
      <w:r w:rsidRPr="00310287" w:rsidR="0082177A">
        <w:rPr>
          <w:szCs w:val="21"/>
        </w:rPr>
        <w:t>SO</w:t>
      </w:r>
      <w:r w:rsidRPr="00310287" w:rsidR="0082177A">
        <w:rPr>
          <w:szCs w:val="21"/>
          <w:vertAlign w:val="subscript"/>
        </w:rPr>
        <w:t>4</w:t>
      </w:r>
      <w:r w:rsidRPr="00310287" w:rsidR="0082177A">
        <w:rPr>
          <w:rFonts w:hint="eastAsia"/>
          <w:szCs w:val="21"/>
          <w:vertAlign w:val="superscript"/>
        </w:rPr>
        <w:t>2</w:t>
      </w:r>
      <w:r w:rsidR="0082177A">
        <w:rPr>
          <w:rFonts w:hint="eastAsia"/>
          <w:szCs w:val="21"/>
          <w:vertAlign w:val="superscript"/>
        </w:rPr>
        <w:t>-</w:t>
      </w:r>
      <w:r w:rsidRPr="00A50E63" w:rsidR="0082177A">
        <w:rPr>
          <w:rFonts w:hint="eastAsia"/>
          <w:szCs w:val="21"/>
        </w:rPr>
        <w:t>）</w:t>
      </w:r>
      <w:r>
        <w:rPr>
          <w:szCs w:val="21"/>
        </w:rPr>
        <w:t>的量不得过</w:t>
      </w:r>
      <w:r>
        <w:rPr>
          <w:szCs w:val="21"/>
        </w:rPr>
        <w:t>1.2mg</w:t>
      </w:r>
      <w:r>
        <w:rPr>
          <w:szCs w:val="21"/>
        </w:rPr>
        <w:t>。</w:t>
      </w:r>
    </w:p>
    <w:p w:rsidR="001B79AF" w:rsidP="001B79AF" w:rsidRDefault="001B79AF" w14:paraId="4FFDB19E" w14:textId="77777777">
      <w:pPr>
        <w:spacing w:line="276" w:lineRule="auto"/>
        <w:ind w:firstLine="420" w:firstLineChars="200"/>
      </w:pPr>
      <w:r>
        <w:rPr>
          <w:rFonts w:eastAsia="黑体"/>
        </w:rPr>
        <w:t>装量</w:t>
      </w:r>
      <w:r>
        <w:rPr>
          <w:b/>
          <w:szCs w:val="21"/>
        </w:rPr>
        <w:t xml:space="preserve">  </w:t>
      </w:r>
      <w:proofErr w:type="gramStart"/>
      <w:r>
        <w:rPr>
          <w:rFonts w:hint="eastAsia"/>
        </w:rPr>
        <w:t>取供试品</w:t>
      </w:r>
      <w:proofErr w:type="gramEnd"/>
      <w:r>
        <w:rPr>
          <w:rFonts w:hint="eastAsia"/>
        </w:rPr>
        <w:t>1</w:t>
      </w:r>
      <w:r>
        <w:rPr>
          <w:rFonts w:hint="eastAsia"/>
        </w:rPr>
        <w:t>支，用于清洗注射器及针头（选用的注射器体积应不大于</w:t>
      </w:r>
      <w:proofErr w:type="gramStart"/>
      <w:r>
        <w:rPr>
          <w:rFonts w:hint="eastAsia"/>
        </w:rPr>
        <w:t>供试品标示</w:t>
      </w:r>
      <w:proofErr w:type="gramEnd"/>
      <w:r>
        <w:rPr>
          <w:rFonts w:hint="eastAsia"/>
        </w:rPr>
        <w:t>装量的</w:t>
      </w:r>
      <w:r>
        <w:rPr>
          <w:rFonts w:hint="eastAsia"/>
        </w:rPr>
        <w:t>2</w:t>
      </w:r>
      <w:r>
        <w:rPr>
          <w:rFonts w:hint="eastAsia"/>
        </w:rPr>
        <w:t>倍）；另取</w:t>
      </w:r>
      <w:proofErr w:type="gramStart"/>
      <w:r>
        <w:rPr>
          <w:rFonts w:hint="eastAsia"/>
        </w:rPr>
        <w:t>供试品</w:t>
      </w:r>
      <w:r>
        <w:rPr>
          <w:rFonts w:hint="eastAsia"/>
        </w:rPr>
        <w:t>5</w:t>
      </w:r>
      <w:r>
        <w:rPr>
          <w:rFonts w:hint="eastAsia"/>
        </w:rPr>
        <w:t>支</w:t>
      </w:r>
      <w:proofErr w:type="gramEnd"/>
      <w:r>
        <w:rPr>
          <w:rFonts w:hint="eastAsia"/>
        </w:rPr>
        <w:t>，分别用注射器将内容物尽量抽尽，再缓慢注入干燥的已称重的适宜容器中（</w:t>
      </w:r>
      <w:r>
        <w:rPr>
          <w:rFonts w:hint="eastAsia"/>
          <w:szCs w:val="21"/>
        </w:rPr>
        <w:t>若为预灌装注射器，取</w:t>
      </w:r>
      <w:r>
        <w:rPr>
          <w:rFonts w:hint="eastAsia"/>
          <w:szCs w:val="21"/>
        </w:rPr>
        <w:t>5</w:t>
      </w:r>
      <w:r>
        <w:rPr>
          <w:rFonts w:hint="eastAsia"/>
          <w:szCs w:val="21"/>
        </w:rPr>
        <w:t>支，</w:t>
      </w:r>
      <w:r>
        <w:rPr>
          <w:rFonts w:hint="eastAsia"/>
        </w:rPr>
        <w:t>将内容物</w:t>
      </w:r>
      <w:r>
        <w:rPr>
          <w:rFonts w:hint="eastAsia"/>
          <w:szCs w:val="21"/>
        </w:rPr>
        <w:t>分别注入干燥的</w:t>
      </w:r>
      <w:r>
        <w:rPr>
          <w:rFonts w:hint="eastAsia"/>
        </w:rPr>
        <w:t>已称重的适宜</w:t>
      </w:r>
      <w:r>
        <w:rPr>
          <w:rFonts w:hint="eastAsia"/>
          <w:szCs w:val="21"/>
        </w:rPr>
        <w:t>容器中）</w:t>
      </w:r>
      <w:r>
        <w:rPr>
          <w:rFonts w:hint="eastAsia"/>
        </w:rPr>
        <w:t>，精密称定内容物重量</w:t>
      </w:r>
      <w:r>
        <w:rPr>
          <w:rFonts w:hint="eastAsia"/>
          <w:szCs w:val="21"/>
        </w:rPr>
        <w:t>。</w:t>
      </w:r>
      <w:r>
        <w:rPr>
          <w:rFonts w:hint="eastAsia"/>
        </w:rPr>
        <w:t>在相同温度下测定内容物的相对密度，计算本品每支的装量，均不得少于标示装量。</w:t>
      </w:r>
    </w:p>
    <w:p w:rsidR="001B79AF" w:rsidP="001B79AF" w:rsidRDefault="001B79AF" w14:paraId="5293DD7E" w14:textId="77777777">
      <w:pPr>
        <w:spacing w:line="276" w:lineRule="auto"/>
        <w:ind w:firstLine="435"/>
        <w:rPr>
          <w:b/>
          <w:szCs w:val="21"/>
        </w:rPr>
      </w:pPr>
      <w:r>
        <w:rPr>
          <w:rFonts w:eastAsia="黑体"/>
        </w:rPr>
        <w:t>无菌</w:t>
      </w:r>
      <w:r>
        <w:rPr>
          <w:b/>
        </w:rPr>
        <w:t xml:space="preserve">  </w:t>
      </w:r>
      <w:r>
        <w:t>取本品，</w:t>
      </w:r>
      <w:r>
        <w:rPr>
          <w:rFonts w:hint="eastAsia"/>
        </w:rPr>
        <w:t>依法检查（</w:t>
      </w:r>
      <w:r>
        <w:t>中国药典</w:t>
      </w:r>
      <w:r>
        <w:t>2020</w:t>
      </w:r>
      <w:r>
        <w:t>年版四部通则</w:t>
      </w:r>
      <w:r>
        <w:t>1101</w:t>
      </w:r>
      <w:r>
        <w:t>薄膜过滤法</w:t>
      </w:r>
      <w:r>
        <w:rPr>
          <w:rFonts w:hint="eastAsia"/>
        </w:rPr>
        <w:t>），</w:t>
      </w:r>
      <w:r>
        <w:t>以金黄色葡萄球菌为阳性对照菌，应符合规定。</w:t>
      </w:r>
    </w:p>
    <w:p w:rsidR="001B79AF" w:rsidP="001B79AF" w:rsidRDefault="001B79AF" w14:paraId="0DA4F9E7" w14:textId="403EDB30">
      <w:pPr>
        <w:spacing w:line="276" w:lineRule="auto"/>
        <w:ind w:firstLine="435"/>
      </w:pPr>
      <w:r>
        <w:rPr>
          <w:rFonts w:eastAsia="黑体"/>
        </w:rPr>
        <w:t>细菌内毒素</w:t>
      </w:r>
      <w:r>
        <w:t xml:space="preserve">  </w:t>
      </w:r>
      <w:r>
        <w:t>取本品，依法检查（中国药典</w:t>
      </w:r>
      <w:r>
        <w:t>2020</w:t>
      </w:r>
      <w:r>
        <w:t>年版四部通则</w:t>
      </w:r>
      <w:r>
        <w:t>1143</w:t>
      </w:r>
      <w:r>
        <w:t>），以抗</w:t>
      </w:r>
      <w:r>
        <w:fldChar w:fldCharType="begin"/>
      </w:r>
      <w:r>
        <w:instrText xml:space="preserve"> = 10 \* ROMAN </w:instrText>
      </w:r>
      <w:r>
        <w:fldChar w:fldCharType="separate"/>
      </w:r>
      <w:r>
        <w:t>X</w:t>
      </w:r>
      <w:r>
        <w:fldChar w:fldCharType="end"/>
      </w:r>
      <w:proofErr w:type="spellStart"/>
      <w:r>
        <w:t>a</w:t>
      </w:r>
      <w:proofErr w:type="spellEnd"/>
      <w:r>
        <w:t>因子效价计算，每</w:t>
      </w:r>
      <w:r>
        <w:t>1</w:t>
      </w:r>
      <w:r>
        <w:rPr>
          <w:rFonts w:hint="eastAsia"/>
        </w:rPr>
        <w:t xml:space="preserve"> </w:t>
      </w:r>
      <w:r>
        <w:t>IU</w:t>
      </w:r>
      <w:r>
        <w:t>中含内毒素的量应小于</w:t>
      </w:r>
      <w:r>
        <w:t>0.01</w:t>
      </w:r>
      <w:r w:rsidR="0010403A">
        <w:rPr>
          <w:rFonts w:hint="eastAsia"/>
        </w:rPr>
        <w:t>0</w:t>
      </w:r>
      <w:r>
        <w:t>EU</w:t>
      </w:r>
      <w:r>
        <w:t>。</w:t>
      </w:r>
    </w:p>
    <w:p w:rsidR="001B79AF" w:rsidP="001B79AF" w:rsidRDefault="001B79AF" w14:paraId="0D13BF34" w14:textId="77777777">
      <w:pPr>
        <w:spacing w:line="276" w:lineRule="auto"/>
        <w:ind w:firstLine="435"/>
      </w:pPr>
      <w:r>
        <w:rPr>
          <w:rFonts w:eastAsia="黑体"/>
        </w:rPr>
        <w:t>其他</w:t>
      </w:r>
      <w:r>
        <w:t xml:space="preserve">  </w:t>
      </w:r>
      <w:r>
        <w:t>应符合注射剂项下有关的各项规定（中国药典</w:t>
      </w:r>
      <w:r>
        <w:t>2020</w:t>
      </w:r>
      <w:r>
        <w:t>年版四部通则</w:t>
      </w:r>
      <w:r>
        <w:t>0102</w:t>
      </w:r>
      <w:r>
        <w:t>）。</w:t>
      </w:r>
    </w:p>
    <w:p w:rsidR="001B79AF" w:rsidP="001B79AF" w:rsidRDefault="001B79AF" w14:paraId="499AEEC7" w14:textId="77777777">
      <w:pPr>
        <w:spacing w:line="276" w:lineRule="auto"/>
        <w:ind w:firstLine="315" w:firstLineChars="150"/>
      </w:pPr>
      <w:r>
        <w:rPr>
          <w:rFonts w:eastAsia="黑体"/>
        </w:rPr>
        <w:t>【效价测定】</w:t>
      </w:r>
      <w:r>
        <w:t xml:space="preserve">  </w:t>
      </w:r>
      <w:r>
        <w:t>照生物检定统计法（中国药典</w:t>
      </w:r>
      <w:r>
        <w:t>2020</w:t>
      </w:r>
      <w:r>
        <w:t>年版四部通则</w:t>
      </w:r>
      <w:r>
        <w:t>1431</w:t>
      </w:r>
      <w:r>
        <w:t>）中的量反应平行线测定法，采用</w:t>
      </w:r>
      <w:r>
        <w:t>4×4</w:t>
      </w:r>
      <w:r>
        <w:t>法进行实验设计与统计计算。</w:t>
      </w:r>
    </w:p>
    <w:p w:rsidR="001B79AF" w:rsidP="001B79AF" w:rsidRDefault="001B79AF" w14:paraId="57C72DAB" w14:textId="6C6F0DD4">
      <w:pPr>
        <w:spacing w:line="276" w:lineRule="auto"/>
        <w:ind w:firstLine="420" w:firstLineChars="200"/>
      </w:pPr>
      <w:r>
        <w:rPr>
          <w:rFonts w:eastAsia="黑体"/>
        </w:rPr>
        <w:t>抗</w:t>
      </w:r>
      <w:proofErr w:type="spellStart"/>
      <w:r>
        <w:rPr>
          <w:rFonts w:eastAsia="黑体"/>
        </w:rPr>
        <w:t>Xa</w:t>
      </w:r>
      <w:proofErr w:type="spellEnd"/>
      <w:r>
        <w:rPr>
          <w:rFonts w:eastAsia="黑体"/>
        </w:rPr>
        <w:t>因子效价</w:t>
      </w:r>
      <w:r>
        <w:rPr>
          <w:b/>
        </w:rPr>
        <w:t xml:space="preserve">  </w:t>
      </w:r>
      <w:r>
        <w:t>三羟甲基氨基甲烷</w:t>
      </w:r>
      <w:r>
        <w:t>-</w:t>
      </w:r>
      <w:r>
        <w:t>聚乙二醇</w:t>
      </w:r>
      <w:r>
        <w:t>6000</w:t>
      </w:r>
      <w:r>
        <w:t>缓冲液（</w:t>
      </w:r>
      <w:r>
        <w:t>pH8.4</w:t>
      </w:r>
      <w:r>
        <w:t>）</w:t>
      </w:r>
      <w:r>
        <w:t xml:space="preserve">  </w:t>
      </w:r>
      <w:r>
        <w:t>取三羟甲基氨基甲烷</w:t>
      </w:r>
      <w:r>
        <w:t>6.06 g</w:t>
      </w:r>
      <w:r>
        <w:t>，氯化钠</w:t>
      </w:r>
      <w:r>
        <w:t>10.23g</w:t>
      </w:r>
      <w:r>
        <w:t>，乙</w:t>
      </w:r>
      <w:proofErr w:type="gramStart"/>
      <w:r>
        <w:t>二胺四醋酸</w:t>
      </w:r>
      <w:proofErr w:type="gramEnd"/>
      <w:r>
        <w:t>二钠</w:t>
      </w:r>
      <w:r>
        <w:t>2.8g</w:t>
      </w:r>
      <w:r>
        <w:t>，聚乙二醇</w:t>
      </w:r>
      <w:r>
        <w:t>6000 1.0g</w:t>
      </w:r>
      <w:r>
        <w:t>，加水</w:t>
      </w:r>
      <w:r>
        <w:t>800 ml</w:t>
      </w:r>
      <w:r>
        <w:t>使溶解，用盐酸调节</w:t>
      </w:r>
      <w:r>
        <w:t>pH</w:t>
      </w:r>
      <w:r>
        <w:t>值至</w:t>
      </w:r>
      <w:r>
        <w:t>8.4</w:t>
      </w:r>
      <w:r>
        <w:t>，加水稀释至</w:t>
      </w:r>
      <w:r>
        <w:t>1000 ml</w:t>
      </w:r>
      <w:r w:rsidR="0010403A">
        <w:rPr>
          <w:rFonts w:hint="eastAsia"/>
        </w:rPr>
        <w:t>，摇匀</w:t>
      </w:r>
      <w:r>
        <w:t>。</w:t>
      </w:r>
    </w:p>
    <w:p w:rsidR="001B79AF" w:rsidP="001B79AF" w:rsidRDefault="001B79AF" w14:paraId="0F2FF01C" w14:textId="28924B23">
      <w:pPr>
        <w:spacing w:line="276" w:lineRule="auto"/>
        <w:ind w:firstLine="435"/>
      </w:pPr>
      <w:r>
        <w:t>标准品溶液（</w:t>
      </w:r>
      <w:r>
        <w:t>S</w:t>
      </w:r>
      <w:r>
        <w:t>）</w:t>
      </w:r>
      <w:proofErr w:type="gramStart"/>
      <w:r>
        <w:t>取低分子</w:t>
      </w:r>
      <w:proofErr w:type="gramEnd"/>
      <w:r>
        <w:t>肝素标准品，</w:t>
      </w:r>
      <w:r>
        <w:rPr>
          <w:rFonts w:hint="eastAsia"/>
        </w:rPr>
        <w:t>复溶后</w:t>
      </w:r>
      <w:r>
        <w:t>，用上述缓冲液（</w:t>
      </w:r>
      <w:r>
        <w:t>pH8.4</w:t>
      </w:r>
      <w:r>
        <w:t>）分别定量稀释制成</w:t>
      </w:r>
      <w:r>
        <w:t>4</w:t>
      </w:r>
      <w:r>
        <w:t>种浓度的溶液。溶液的浓度应在</w:t>
      </w:r>
      <w:r>
        <w:t>log</w:t>
      </w:r>
      <w:r>
        <w:t>剂量</w:t>
      </w:r>
      <w:r>
        <w:t>-</w:t>
      </w:r>
      <w:r>
        <w:t>反应的线性范围内（一般为每</w:t>
      </w:r>
      <w:r>
        <w:t>1 ml</w:t>
      </w:r>
      <w:r>
        <w:t>中</w:t>
      </w:r>
      <w:r w:rsidR="0010403A">
        <w:rPr>
          <w:rFonts w:hint="eastAsia"/>
        </w:rPr>
        <w:t>约</w:t>
      </w:r>
      <w:r>
        <w:t>含</w:t>
      </w:r>
      <w:r>
        <w:t>0.01</w:t>
      </w:r>
      <w:r>
        <w:t>～</w:t>
      </w:r>
      <w:r>
        <w:t>0.1 IU</w:t>
      </w:r>
      <w:r>
        <w:t>）。</w:t>
      </w:r>
    </w:p>
    <w:p w:rsidR="001B79AF" w:rsidP="001B79AF" w:rsidRDefault="001B79AF" w14:paraId="3D1B26BB" w14:textId="77777777">
      <w:pPr>
        <w:spacing w:line="276" w:lineRule="auto"/>
        <w:ind w:firstLine="435"/>
      </w:pPr>
      <w:proofErr w:type="gramStart"/>
      <w:r>
        <w:t>供试品溶液</w:t>
      </w:r>
      <w:proofErr w:type="gramEnd"/>
      <w:r>
        <w:t>（</w:t>
      </w:r>
      <w:r>
        <w:t>T</w:t>
      </w:r>
      <w:r>
        <w:t>）</w:t>
      </w:r>
      <w:r>
        <w:t xml:space="preserve">  </w:t>
      </w:r>
      <w:r>
        <w:t>取本品</w:t>
      </w:r>
      <w:r>
        <w:t>5</w:t>
      </w:r>
      <w:r>
        <w:t>支，</w:t>
      </w:r>
      <w:r>
        <w:rPr>
          <w:rFonts w:hint="eastAsia"/>
        </w:rPr>
        <w:t>混匀，</w:t>
      </w:r>
      <w:r>
        <w:t>用上述缓冲液（</w:t>
      </w:r>
      <w:r>
        <w:t>pH8.4</w:t>
      </w:r>
      <w:r>
        <w:t>）分别稀释制成与</w:t>
      </w:r>
      <w:r>
        <w:t>4</w:t>
      </w:r>
      <w:r>
        <w:t>种标准品溶液浓度相当的溶液。</w:t>
      </w:r>
    </w:p>
    <w:p w:rsidR="001B79AF" w:rsidP="001B79AF" w:rsidRDefault="001B79AF" w14:paraId="55A9B57D" w14:textId="69E62530">
      <w:pPr>
        <w:spacing w:line="276" w:lineRule="auto"/>
        <w:ind w:firstLine="435"/>
      </w:pPr>
      <w:r>
        <w:t>抗凝血酶溶液</w:t>
      </w:r>
      <w:r>
        <w:t xml:space="preserve">  </w:t>
      </w:r>
      <w:r>
        <w:t>取抗凝血酶适量，加上述缓冲液（</w:t>
      </w:r>
      <w:r>
        <w:t>pH8.4</w:t>
      </w:r>
      <w:r>
        <w:t>）制成每</w:t>
      </w:r>
      <w:r>
        <w:t>1ml</w:t>
      </w:r>
      <w:r>
        <w:t>中</w:t>
      </w:r>
      <w:r w:rsidR="0010403A">
        <w:rPr>
          <w:rFonts w:hint="eastAsia"/>
        </w:rPr>
        <w:t>约</w:t>
      </w:r>
      <w:r>
        <w:t>含抗凝血酶</w:t>
      </w:r>
      <w:r>
        <w:t>1 IU</w:t>
      </w:r>
      <w:r>
        <w:t>的溶液。</w:t>
      </w:r>
    </w:p>
    <w:p w:rsidR="001B79AF" w:rsidP="001B79AF" w:rsidRDefault="001B79AF" w14:paraId="6AA46947" w14:textId="77777777">
      <w:pPr>
        <w:spacing w:line="276" w:lineRule="auto"/>
        <w:ind w:firstLine="435"/>
      </w:pPr>
      <w:r>
        <w:rPr>
          <w:rFonts w:hint="eastAsia" w:ascii="宋体" w:hAnsi="宋体" w:cs="宋体"/>
        </w:rPr>
        <w:t>Ⅹ</w:t>
      </w:r>
      <w:r>
        <w:t>a</w:t>
      </w:r>
      <w:r>
        <w:t>因子溶液</w:t>
      </w:r>
      <w:r>
        <w:t xml:space="preserve">  </w:t>
      </w:r>
      <w:r>
        <w:t>取</w:t>
      </w:r>
      <w:r>
        <w:rPr>
          <w:rFonts w:hint="eastAsia" w:ascii="宋体" w:hAnsi="宋体" w:cs="宋体"/>
        </w:rPr>
        <w:t>Ⅹ</w:t>
      </w:r>
      <w:r>
        <w:t>a</w:t>
      </w:r>
      <w:r>
        <w:t>因子适量，加上述缓冲液（</w:t>
      </w:r>
      <w:r>
        <w:t>pH8.4</w:t>
      </w:r>
      <w:r>
        <w:t>）溶解并稀释制成每</w:t>
      </w:r>
      <w:r>
        <w:t>1ml</w:t>
      </w:r>
      <w:r>
        <w:t>中约含</w:t>
      </w:r>
      <w:r>
        <w:t>0.4IU</w:t>
      </w:r>
      <w:r>
        <w:t>（</w:t>
      </w:r>
      <w:r>
        <w:t>7.1nkat</w:t>
      </w:r>
      <w:r>
        <w:t>）的溶液，必要时可调整其浓度，使按下述测定法测定时，</w:t>
      </w:r>
      <w:r>
        <w:rPr>
          <w:rFonts w:hint="eastAsia"/>
        </w:rPr>
        <w:t>空白管（</w:t>
      </w:r>
      <w:r>
        <w:t>B</w:t>
      </w:r>
      <w:r>
        <w:rPr>
          <w:vertAlign w:val="subscript"/>
        </w:rPr>
        <w:t>1</w:t>
      </w:r>
      <w:r>
        <w:t>、</w:t>
      </w:r>
      <w:r>
        <w:t>B</w:t>
      </w:r>
      <w:r>
        <w:rPr>
          <w:vertAlign w:val="subscript"/>
        </w:rPr>
        <w:t>2</w:t>
      </w:r>
      <w:r>
        <w:rPr>
          <w:rFonts w:hint="eastAsia"/>
        </w:rPr>
        <w:t>）</w:t>
      </w:r>
      <w:r>
        <w:t>在</w:t>
      </w:r>
      <w:r>
        <w:t>405nm</w:t>
      </w:r>
      <w:r>
        <w:t>波长处的吸光度值在</w:t>
      </w:r>
      <w:r>
        <w:rPr>
          <w:rFonts w:hint="eastAsia"/>
        </w:rPr>
        <w:t>0.6</w:t>
      </w:r>
      <w:r>
        <w:t>～</w:t>
      </w:r>
      <w:r>
        <w:t>1.0</w:t>
      </w:r>
      <w:r>
        <w:t>范围内。</w:t>
      </w:r>
    </w:p>
    <w:p w:rsidR="001B79AF" w:rsidP="001B79AF" w:rsidRDefault="001B79AF" w14:paraId="4067C613" w14:textId="5AE313B5">
      <w:pPr>
        <w:spacing w:line="276" w:lineRule="auto"/>
        <w:ind w:firstLine="435"/>
      </w:pPr>
      <w:r>
        <w:t>发色底物溶液</w:t>
      </w:r>
      <w:r>
        <w:t xml:space="preserve">  </w:t>
      </w:r>
      <w:r>
        <w:t>取发色底物</w:t>
      </w:r>
      <w:r>
        <w:t>S-2765</w:t>
      </w:r>
      <w:r w:rsidR="0010403A">
        <w:rPr>
          <w:rFonts w:hint="eastAsia"/>
        </w:rPr>
        <w:t>，</w:t>
      </w:r>
      <w:r w:rsidR="0010403A">
        <w:t>加水</w:t>
      </w:r>
      <w:r w:rsidR="0010403A">
        <w:rPr>
          <w:rFonts w:hint="eastAsia"/>
        </w:rPr>
        <w:t>溶解并稀释</w:t>
      </w:r>
      <w:r w:rsidR="0010403A">
        <w:t>制成</w:t>
      </w:r>
      <w:r w:rsidR="0010403A">
        <w:rPr>
          <w:rFonts w:hint="eastAsia"/>
        </w:rPr>
        <w:t>浓度为</w:t>
      </w:r>
      <w:r w:rsidR="0010403A">
        <w:t>3mmol/L</w:t>
      </w:r>
      <w:r w:rsidR="0010403A">
        <w:t>的溶液</w:t>
      </w:r>
      <w:r>
        <w:t>，临用前用水稀释至</w:t>
      </w:r>
      <w:r>
        <w:t>1mmol/L</w:t>
      </w:r>
      <w:r>
        <w:t>。</w:t>
      </w:r>
    </w:p>
    <w:p w:rsidR="001B79AF" w:rsidP="001B79AF" w:rsidRDefault="001B79AF" w14:paraId="6826955A" w14:textId="77777777">
      <w:pPr>
        <w:spacing w:line="276" w:lineRule="auto"/>
        <w:ind w:firstLine="435"/>
      </w:pPr>
      <w:r>
        <w:t>测定法</w:t>
      </w:r>
      <w:r>
        <w:t xml:space="preserve">  </w:t>
      </w:r>
      <w:r>
        <w:rPr>
          <w:rFonts w:hint="eastAsia"/>
        </w:rPr>
        <w:t>取不同浓度的标准品溶液（</w:t>
      </w:r>
      <w:r>
        <w:rPr>
          <w:rFonts w:hint="eastAsia"/>
        </w:rPr>
        <w:t>S</w:t>
      </w:r>
      <w:r>
        <w:rPr>
          <w:rFonts w:hint="eastAsia"/>
        </w:rPr>
        <w:t>）或</w:t>
      </w:r>
      <w:proofErr w:type="gramStart"/>
      <w:r>
        <w:rPr>
          <w:rFonts w:hint="eastAsia"/>
        </w:rPr>
        <w:t>供试品溶液</w:t>
      </w:r>
      <w:proofErr w:type="gramEnd"/>
      <w:r>
        <w:rPr>
          <w:rFonts w:hint="eastAsia"/>
        </w:rPr>
        <w:t>（</w:t>
      </w:r>
      <w:r>
        <w:rPr>
          <w:rFonts w:hint="eastAsia"/>
        </w:rPr>
        <w:t>T</w:t>
      </w:r>
      <w:r>
        <w:rPr>
          <w:rFonts w:hint="eastAsia"/>
        </w:rPr>
        <w:t>）及上述缓冲液（</w:t>
      </w:r>
      <w:r>
        <w:rPr>
          <w:rFonts w:hint="eastAsia"/>
        </w:rPr>
        <w:t>B</w:t>
      </w:r>
      <w:r>
        <w:rPr>
          <w:rFonts w:hint="eastAsia"/>
        </w:rPr>
        <w:t>），</w:t>
      </w:r>
      <w:r>
        <w:t>按</w:t>
      </w:r>
      <w:r>
        <w:t>B</w:t>
      </w:r>
      <w:r>
        <w:rPr>
          <w:vertAlign w:val="subscript"/>
        </w:rPr>
        <w:t>1</w:t>
      </w:r>
      <w:r>
        <w:t>、</w:t>
      </w:r>
      <w:r>
        <w:t>S</w:t>
      </w:r>
      <w:r>
        <w:rPr>
          <w:vertAlign w:val="subscript"/>
        </w:rPr>
        <w:t>1</w:t>
      </w:r>
      <w:r>
        <w:t>、</w:t>
      </w:r>
      <w:r>
        <w:t>S</w:t>
      </w:r>
      <w:r>
        <w:rPr>
          <w:vertAlign w:val="subscript"/>
        </w:rPr>
        <w:t>2</w:t>
      </w:r>
      <w:r>
        <w:t>、</w:t>
      </w:r>
      <w:r>
        <w:t>S</w:t>
      </w:r>
      <w:r>
        <w:rPr>
          <w:vertAlign w:val="subscript"/>
        </w:rPr>
        <w:t>3</w:t>
      </w:r>
      <w:r>
        <w:t>、</w:t>
      </w:r>
      <w:r>
        <w:t>S</w:t>
      </w:r>
      <w:r>
        <w:rPr>
          <w:vertAlign w:val="subscript"/>
        </w:rPr>
        <w:t>4</w:t>
      </w:r>
      <w:r>
        <w:t>、</w:t>
      </w:r>
      <w:r>
        <w:t>T</w:t>
      </w:r>
      <w:r>
        <w:rPr>
          <w:vertAlign w:val="subscript"/>
        </w:rPr>
        <w:t>1</w:t>
      </w:r>
      <w:r>
        <w:t>、</w:t>
      </w:r>
      <w:r>
        <w:t>T</w:t>
      </w:r>
      <w:r>
        <w:rPr>
          <w:vertAlign w:val="subscript"/>
        </w:rPr>
        <w:t>2</w:t>
      </w:r>
      <w:r>
        <w:t>、</w:t>
      </w:r>
      <w:r>
        <w:t>T</w:t>
      </w:r>
      <w:r>
        <w:rPr>
          <w:vertAlign w:val="subscript"/>
        </w:rPr>
        <w:t>3</w:t>
      </w:r>
      <w:r>
        <w:t>、</w:t>
      </w:r>
      <w:r>
        <w:t>T</w:t>
      </w:r>
      <w:r>
        <w:rPr>
          <w:vertAlign w:val="subscript"/>
        </w:rPr>
        <w:t>4</w:t>
      </w:r>
      <w:r>
        <w:t>、</w:t>
      </w:r>
      <w:r>
        <w:t>T</w:t>
      </w:r>
      <w:r>
        <w:rPr>
          <w:vertAlign w:val="subscript"/>
        </w:rPr>
        <w:t>1</w:t>
      </w:r>
      <w:r>
        <w:t>、</w:t>
      </w:r>
      <w:r>
        <w:t>T</w:t>
      </w:r>
      <w:r>
        <w:rPr>
          <w:vertAlign w:val="subscript"/>
        </w:rPr>
        <w:t>2</w:t>
      </w:r>
      <w:r>
        <w:t>、</w:t>
      </w:r>
      <w:r>
        <w:t>T</w:t>
      </w:r>
      <w:r>
        <w:rPr>
          <w:vertAlign w:val="subscript"/>
        </w:rPr>
        <w:t>3</w:t>
      </w:r>
      <w:r>
        <w:t>、</w:t>
      </w:r>
      <w:r>
        <w:t>T</w:t>
      </w:r>
      <w:r>
        <w:rPr>
          <w:vertAlign w:val="subscript"/>
        </w:rPr>
        <w:t>4</w:t>
      </w:r>
      <w:r>
        <w:t>、</w:t>
      </w:r>
      <w:r>
        <w:t>S</w:t>
      </w:r>
      <w:r>
        <w:rPr>
          <w:vertAlign w:val="subscript"/>
        </w:rPr>
        <w:t>1</w:t>
      </w:r>
      <w:r>
        <w:t>、</w:t>
      </w:r>
      <w:r>
        <w:t>S</w:t>
      </w:r>
      <w:r>
        <w:rPr>
          <w:vertAlign w:val="subscript"/>
        </w:rPr>
        <w:t>2</w:t>
      </w:r>
      <w:r>
        <w:t>、</w:t>
      </w:r>
      <w:r>
        <w:t>S</w:t>
      </w:r>
      <w:r>
        <w:rPr>
          <w:vertAlign w:val="subscript"/>
        </w:rPr>
        <w:t>3</w:t>
      </w:r>
      <w:r>
        <w:t>、</w:t>
      </w:r>
      <w:r>
        <w:t>S</w:t>
      </w:r>
      <w:r>
        <w:rPr>
          <w:vertAlign w:val="subscript"/>
        </w:rPr>
        <w:t>4</w:t>
      </w:r>
      <w:r>
        <w:t>、</w:t>
      </w:r>
      <w:r>
        <w:t>B</w:t>
      </w:r>
      <w:r>
        <w:rPr>
          <w:vertAlign w:val="subscript"/>
        </w:rPr>
        <w:t>2</w:t>
      </w:r>
      <w:r>
        <w:t>的顺序依次向小管中分别精密加入</w:t>
      </w:r>
      <w:r>
        <w:t>20</w:t>
      </w:r>
      <w:r>
        <w:t>～</w:t>
      </w:r>
      <w:r>
        <w:t>50μl</w:t>
      </w:r>
      <w:r>
        <w:t>相同体积（</w:t>
      </w:r>
      <w:r>
        <w:t>V</w:t>
      </w:r>
      <w:r>
        <w:t>）的上述溶液，再向每管精密加入相同体积的抗凝血酶溶液，混匀，</w:t>
      </w:r>
      <w:r>
        <w:t>37</w:t>
      </w:r>
      <w:r>
        <w:rPr>
          <w:rFonts w:hint="eastAsia" w:ascii="宋体" w:hAnsi="宋体" w:cs="宋体"/>
        </w:rPr>
        <w:t>℃</w:t>
      </w:r>
      <w:r>
        <w:t>平衡</w:t>
      </w:r>
      <w:r>
        <w:t>2</w:t>
      </w:r>
      <w:r>
        <w:t>分钟，然后再精密加入</w:t>
      </w:r>
      <w:r>
        <w:fldChar w:fldCharType="begin"/>
      </w:r>
      <w:r>
        <w:instrText xml:space="preserve"> = 10 \* ROMAN </w:instrText>
      </w:r>
      <w:r>
        <w:fldChar w:fldCharType="separate"/>
      </w:r>
      <w:r>
        <w:t>X</w:t>
      </w:r>
      <w:r>
        <w:fldChar w:fldCharType="end"/>
      </w:r>
      <w:proofErr w:type="spellStart"/>
      <w:r>
        <w:t>a</w:t>
      </w:r>
      <w:proofErr w:type="spellEnd"/>
      <w:r>
        <w:t>因子溶液</w:t>
      </w:r>
      <w:r>
        <w:t>40</w:t>
      </w:r>
      <w:r>
        <w:t>～</w:t>
      </w:r>
      <w:r>
        <w:t>100μl</w:t>
      </w:r>
      <w:r>
        <w:t>（</w:t>
      </w:r>
      <w:r>
        <w:t>2V</w:t>
      </w:r>
      <w:r>
        <w:t>），混匀，</w:t>
      </w:r>
      <w:r>
        <w:t>37</w:t>
      </w:r>
      <w:r>
        <w:rPr>
          <w:rFonts w:hint="eastAsia" w:ascii="宋体" w:hAnsi="宋体" w:cs="宋体"/>
        </w:rPr>
        <w:t>℃</w:t>
      </w:r>
      <w:r>
        <w:t>平衡</w:t>
      </w:r>
      <w:r>
        <w:t>2</w:t>
      </w:r>
      <w:r>
        <w:t>分钟，精密加入发色底物溶液</w:t>
      </w:r>
      <w:r>
        <w:rPr>
          <w:rFonts w:hint="eastAsia"/>
        </w:rPr>
        <w:t>适量</w:t>
      </w:r>
      <w:r>
        <w:t>（</w:t>
      </w:r>
      <w:r>
        <w:t>2V</w:t>
      </w:r>
      <w:r>
        <w:t>），混匀，</w:t>
      </w:r>
      <w:r>
        <w:t>37</w:t>
      </w:r>
      <w:r>
        <w:rPr>
          <w:rFonts w:hint="eastAsia" w:ascii="宋体" w:hAnsi="宋体" w:cs="宋体"/>
        </w:rPr>
        <w:t>℃</w:t>
      </w:r>
      <w:r>
        <w:t>准确保温</w:t>
      </w:r>
      <w:r>
        <w:t>2</w:t>
      </w:r>
      <w:r>
        <w:t>分钟后，各精密加入</w:t>
      </w:r>
      <w:r>
        <w:t>50</w:t>
      </w:r>
      <w:r>
        <w:t>％醋酸溶液</w:t>
      </w:r>
      <w:r>
        <w:rPr>
          <w:rFonts w:hint="eastAsia"/>
        </w:rPr>
        <w:t>适量</w:t>
      </w:r>
      <w:r>
        <w:t>（</w:t>
      </w:r>
      <w:r>
        <w:t>2V</w:t>
      </w:r>
      <w:r>
        <w:t>）终止反应。用适宜设备在</w:t>
      </w:r>
      <w:r>
        <w:t>405nm</w:t>
      </w:r>
      <w:r>
        <w:t>的波长处测定各管的吸光度。空白缓冲液</w:t>
      </w:r>
      <w:r>
        <w:t>B</w:t>
      </w:r>
      <w:r>
        <w:rPr>
          <w:vertAlign w:val="subscript"/>
        </w:rPr>
        <w:t>1</w:t>
      </w:r>
      <w:r>
        <w:t>、</w:t>
      </w:r>
      <w:r>
        <w:t>B</w:t>
      </w:r>
      <w:r>
        <w:rPr>
          <w:vertAlign w:val="subscript"/>
        </w:rPr>
        <w:t>2</w:t>
      </w:r>
      <w:proofErr w:type="gramStart"/>
      <w:r>
        <w:t>两</w:t>
      </w:r>
      <w:proofErr w:type="gramEnd"/>
      <w:r>
        <w:t>管的吸光度相差不得过</w:t>
      </w:r>
      <w:r>
        <w:rPr>
          <w:rFonts w:hint="eastAsia"/>
        </w:rPr>
        <w:t>0.05</w:t>
      </w:r>
      <w:r>
        <w:t>。以吸光度为纵坐标，标准品溶液（或</w:t>
      </w:r>
      <w:proofErr w:type="gramStart"/>
      <w:r>
        <w:t>供试品溶液</w:t>
      </w:r>
      <w:proofErr w:type="gramEnd"/>
      <w:r>
        <w:t>）浓度的对数值为横坐标分别作线性回归，计算效价及实验误差。平均可信限率（</w:t>
      </w:r>
      <w:r>
        <w:t>FL%</w:t>
      </w:r>
      <w:r>
        <w:t>）不得大于</w:t>
      </w:r>
      <w:r>
        <w:t>10</w:t>
      </w:r>
      <w:r>
        <w:t>％。</w:t>
      </w:r>
    </w:p>
    <w:p w:rsidR="001B79AF" w:rsidP="001B79AF" w:rsidRDefault="001B79AF" w14:paraId="2B3C7E5B" w14:textId="77777777">
      <w:pPr>
        <w:spacing w:line="276" w:lineRule="auto"/>
        <w:ind w:firstLine="435"/>
      </w:pPr>
      <w:r>
        <w:rPr>
          <w:rFonts w:eastAsia="黑体"/>
        </w:rPr>
        <w:t>抗</w:t>
      </w:r>
      <w:r>
        <w:rPr>
          <w:rFonts w:eastAsia="黑体"/>
        </w:rPr>
        <w:fldChar w:fldCharType="begin"/>
      </w:r>
      <w:r>
        <w:rPr>
          <w:rFonts w:eastAsia="黑体"/>
        </w:rPr>
        <w:instrText xml:space="preserve"> = 2 \* ROMAN </w:instrText>
      </w:r>
      <w:r>
        <w:rPr>
          <w:rFonts w:eastAsia="黑体"/>
        </w:rPr>
        <w:fldChar w:fldCharType="separate"/>
      </w:r>
      <w:r>
        <w:rPr>
          <w:rFonts w:eastAsia="黑体"/>
        </w:rPr>
        <w:t>II</w:t>
      </w:r>
      <w:r>
        <w:rPr>
          <w:rFonts w:eastAsia="黑体"/>
        </w:rPr>
        <w:fldChar w:fldCharType="end"/>
      </w:r>
      <w:proofErr w:type="spellStart"/>
      <w:r>
        <w:rPr>
          <w:rFonts w:eastAsia="黑体"/>
        </w:rPr>
        <w:t>a</w:t>
      </w:r>
      <w:proofErr w:type="spellEnd"/>
      <w:r>
        <w:rPr>
          <w:rFonts w:eastAsia="黑体"/>
        </w:rPr>
        <w:t>因子效价</w:t>
      </w:r>
      <w:r>
        <w:rPr>
          <w:rFonts w:hint="eastAsia" w:eastAsia="黑体"/>
        </w:rPr>
        <w:t xml:space="preserve">  </w:t>
      </w:r>
      <w:r>
        <w:t>三羟甲基氨基甲烷</w:t>
      </w:r>
      <w:r>
        <w:t>-</w:t>
      </w:r>
      <w:r>
        <w:t>聚乙二醇</w:t>
      </w:r>
      <w:r>
        <w:t>6000</w:t>
      </w:r>
      <w:r>
        <w:t>缓冲液（</w:t>
      </w:r>
      <w:r>
        <w:t>pH8.4</w:t>
      </w:r>
      <w:r>
        <w:t>）</w:t>
      </w:r>
      <w:r>
        <w:t xml:space="preserve">  </w:t>
      </w:r>
      <w:proofErr w:type="gramStart"/>
      <w:r>
        <w:t>照抗</w:t>
      </w:r>
      <w:proofErr w:type="gramEnd"/>
      <w:r>
        <w:fldChar w:fldCharType="begin"/>
      </w:r>
      <w:r>
        <w:instrText xml:space="preserve"> = 10 \* ROMAN </w:instrText>
      </w:r>
      <w:r>
        <w:fldChar w:fldCharType="separate"/>
      </w:r>
      <w:r>
        <w:t>X</w:t>
      </w:r>
      <w:r>
        <w:fldChar w:fldCharType="end"/>
      </w:r>
      <w:proofErr w:type="spellStart"/>
      <w:r>
        <w:t>a</w:t>
      </w:r>
      <w:proofErr w:type="spellEnd"/>
      <w:r>
        <w:t>因子效价项下的方法制备。</w:t>
      </w:r>
    </w:p>
    <w:p w:rsidR="004B6C9F" w:rsidP="004B6C9F" w:rsidRDefault="004B6C9F" w14:paraId="36F96DC4" w14:textId="77777777">
      <w:pPr>
        <w:adjustRightInd w:val="0"/>
        <w:snapToGrid w:val="0"/>
        <w:spacing w:line="276" w:lineRule="auto"/>
        <w:ind w:firstLine="435"/>
      </w:pPr>
      <w:r>
        <w:lastRenderedPageBreak/>
        <w:t>标准品溶液（</w:t>
      </w:r>
      <w:r>
        <w:t>S</w:t>
      </w:r>
      <w:r>
        <w:t>）</w:t>
      </w:r>
      <w:r>
        <w:t xml:space="preserve">  </w:t>
      </w:r>
      <w:proofErr w:type="gramStart"/>
      <w:r>
        <w:t>取低分子</w:t>
      </w:r>
      <w:proofErr w:type="gramEnd"/>
      <w:r>
        <w:t>肝素标准品，</w:t>
      </w:r>
      <w:r>
        <w:rPr>
          <w:rFonts w:hint="eastAsia"/>
        </w:rPr>
        <w:t>复溶后</w:t>
      </w:r>
      <w:r>
        <w:t>，再用上述缓冲液（</w:t>
      </w:r>
      <w:r>
        <w:t>pH8.4</w:t>
      </w:r>
      <w:r>
        <w:t>）分别定量稀释制成</w:t>
      </w:r>
      <w:r>
        <w:t>4</w:t>
      </w:r>
      <w:r>
        <w:t>种浓度的溶液。溶液的浓度应在</w:t>
      </w:r>
      <w:r>
        <w:t>log</w:t>
      </w:r>
      <w:r>
        <w:t>剂量</w:t>
      </w:r>
      <w:r>
        <w:t>-</w:t>
      </w:r>
      <w:r>
        <w:t>反应的线性范围内</w:t>
      </w:r>
      <w:r>
        <w:rPr>
          <w:rFonts w:hint="eastAsia"/>
        </w:rPr>
        <w:t>，</w:t>
      </w:r>
      <w:r>
        <w:t>溶液的浓度一般为每</w:t>
      </w:r>
      <w:r>
        <w:t>1ml</w:t>
      </w:r>
      <w:r>
        <w:t>中</w:t>
      </w:r>
      <w:r>
        <w:rPr>
          <w:rFonts w:hint="eastAsia"/>
        </w:rPr>
        <w:t>约</w:t>
      </w:r>
      <w:r>
        <w:t>含</w:t>
      </w:r>
      <w:r>
        <w:t>0.005</w:t>
      </w:r>
      <w:r>
        <w:t>～</w:t>
      </w:r>
      <w:r>
        <w:t>0.05 IU</w:t>
      </w:r>
      <w:r>
        <w:t>。</w:t>
      </w:r>
    </w:p>
    <w:p w:rsidR="001B79AF" w:rsidP="004B6C9F" w:rsidRDefault="004B6C9F" w14:paraId="4AC828AC" w14:textId="19F4BD71">
      <w:pPr>
        <w:adjustRightInd w:val="0"/>
        <w:snapToGrid w:val="0"/>
        <w:spacing w:line="276" w:lineRule="auto"/>
        <w:ind w:firstLine="435"/>
      </w:pPr>
      <w:proofErr w:type="gramStart"/>
      <w:r>
        <w:t>供试品溶液</w:t>
      </w:r>
      <w:proofErr w:type="gramEnd"/>
      <w:r>
        <w:t>（</w:t>
      </w:r>
      <w:r>
        <w:t>T</w:t>
      </w:r>
      <w:r>
        <w:t>）</w:t>
      </w:r>
      <w:r>
        <w:rPr>
          <w:rFonts w:hint="eastAsia"/>
        </w:rPr>
        <w:t xml:space="preserve">  </w:t>
      </w:r>
      <w:r>
        <w:t>取本品</w:t>
      </w:r>
      <w:r>
        <w:t>5</w:t>
      </w:r>
      <w:r>
        <w:t>支，</w:t>
      </w:r>
      <w:r>
        <w:rPr>
          <w:rFonts w:hint="eastAsia"/>
        </w:rPr>
        <w:t>混匀，</w:t>
      </w:r>
      <w:r>
        <w:t>用上述缓冲液（</w:t>
      </w:r>
      <w:r>
        <w:t>pH8.4</w:t>
      </w:r>
      <w:r>
        <w:t>）分别稀释制成与</w:t>
      </w:r>
      <w:r>
        <w:t>4</w:t>
      </w:r>
      <w:r>
        <w:t>种标准品溶液浓度相当的溶液。</w:t>
      </w:r>
    </w:p>
    <w:p w:rsidR="001B79AF" w:rsidP="001B79AF" w:rsidRDefault="001B79AF" w14:paraId="7BCD307D" w14:textId="70A4D3C1">
      <w:pPr>
        <w:adjustRightInd w:val="0"/>
        <w:snapToGrid w:val="0"/>
        <w:spacing w:line="276" w:lineRule="auto"/>
        <w:ind w:firstLine="435"/>
      </w:pPr>
      <w:r>
        <w:t>抗凝血酶溶液</w:t>
      </w:r>
      <w:r>
        <w:t xml:space="preserve">  </w:t>
      </w:r>
      <w:proofErr w:type="gramStart"/>
      <w:r>
        <w:t>照抗</w:t>
      </w:r>
      <w:proofErr w:type="gramEnd"/>
      <w:r>
        <w:fldChar w:fldCharType="begin"/>
      </w:r>
      <w:r>
        <w:instrText xml:space="preserve"> = 10 \* ROMAN </w:instrText>
      </w:r>
      <w:r>
        <w:fldChar w:fldCharType="separate"/>
      </w:r>
      <w:r>
        <w:t>X</w:t>
      </w:r>
      <w:r>
        <w:fldChar w:fldCharType="end"/>
      </w:r>
      <w:proofErr w:type="spellStart"/>
      <w:r>
        <w:t>a</w:t>
      </w:r>
      <w:proofErr w:type="spellEnd"/>
      <w:r>
        <w:t>因子效价项下的方法制备，溶液的浓度为每</w:t>
      </w:r>
      <w:r>
        <w:t>1ml</w:t>
      </w:r>
      <w:r>
        <w:t>中</w:t>
      </w:r>
      <w:r w:rsidR="0010403A">
        <w:rPr>
          <w:rFonts w:hint="eastAsia"/>
        </w:rPr>
        <w:t>约</w:t>
      </w:r>
      <w:r>
        <w:t>含抗凝血酶</w:t>
      </w:r>
      <w:r>
        <w:t xml:space="preserve"> 0.25IU</w:t>
      </w:r>
      <w:r>
        <w:t>。</w:t>
      </w:r>
    </w:p>
    <w:p w:rsidR="001B79AF" w:rsidP="001B79AF" w:rsidRDefault="001B79AF" w14:paraId="09CA1BBB" w14:textId="77777777">
      <w:pPr>
        <w:spacing w:line="276" w:lineRule="auto"/>
        <w:ind w:firstLine="435"/>
      </w:pPr>
      <w:r>
        <w:t>凝血酶溶液</w:t>
      </w:r>
      <w:r>
        <w:t xml:space="preserve">  </w:t>
      </w:r>
      <w:r>
        <w:t>取凝血酶适量，加上述缓冲液（</w:t>
      </w:r>
      <w:r>
        <w:t>pH8.4</w:t>
      </w:r>
      <w:r>
        <w:t>）溶解并稀释成每</w:t>
      </w:r>
      <w:r>
        <w:t>1ml</w:t>
      </w:r>
      <w:r>
        <w:t>中约含</w:t>
      </w:r>
      <w:r>
        <w:t>5 IU</w:t>
      </w:r>
      <w:r>
        <w:t>的溶液，必要时可调整其浓度，使按下述测定法测定时，</w:t>
      </w:r>
      <w:r>
        <w:rPr>
          <w:rFonts w:hint="eastAsia"/>
        </w:rPr>
        <w:t>空白管（</w:t>
      </w:r>
      <w:r>
        <w:t>B</w:t>
      </w:r>
      <w:r>
        <w:rPr>
          <w:vertAlign w:val="subscript"/>
        </w:rPr>
        <w:t>1</w:t>
      </w:r>
      <w:r>
        <w:t>、</w:t>
      </w:r>
      <w:r>
        <w:t>B</w:t>
      </w:r>
      <w:r>
        <w:rPr>
          <w:vertAlign w:val="subscript"/>
        </w:rPr>
        <w:t>2</w:t>
      </w:r>
      <w:r>
        <w:rPr>
          <w:rFonts w:hint="eastAsia"/>
        </w:rPr>
        <w:t>）</w:t>
      </w:r>
      <w:r>
        <w:t>在</w:t>
      </w:r>
      <w:r>
        <w:t>405nm</w:t>
      </w:r>
      <w:r>
        <w:t>波长处的吸光度值在</w:t>
      </w:r>
      <w:r>
        <w:rPr>
          <w:rFonts w:hint="eastAsia"/>
        </w:rPr>
        <w:t>0.6</w:t>
      </w:r>
      <w:r>
        <w:t>～</w:t>
      </w:r>
      <w:r>
        <w:t>1.0</w:t>
      </w:r>
      <w:r>
        <w:t>范围内。</w:t>
      </w:r>
    </w:p>
    <w:p w:rsidR="001B79AF" w:rsidP="001B79AF" w:rsidRDefault="001B79AF" w14:paraId="29969333" w14:textId="0197BDD4">
      <w:pPr>
        <w:spacing w:line="276" w:lineRule="auto"/>
        <w:ind w:firstLine="435"/>
      </w:pPr>
      <w:r>
        <w:t>发色底物溶液</w:t>
      </w:r>
      <w:r>
        <w:t xml:space="preserve">  </w:t>
      </w:r>
      <w:r>
        <w:t>取发色底物</w:t>
      </w:r>
      <w:r>
        <w:t>S-2238</w:t>
      </w:r>
      <w:r>
        <w:t>，</w:t>
      </w:r>
      <w:r w:rsidR="0010403A">
        <w:t>加水</w:t>
      </w:r>
      <w:r w:rsidR="0010403A">
        <w:rPr>
          <w:rFonts w:hint="eastAsia"/>
        </w:rPr>
        <w:t>溶解并稀释</w:t>
      </w:r>
      <w:r w:rsidR="0010403A">
        <w:t>制成</w:t>
      </w:r>
      <w:r w:rsidR="0010403A">
        <w:rPr>
          <w:rFonts w:hint="eastAsia"/>
        </w:rPr>
        <w:t>浓度为</w:t>
      </w:r>
      <w:r w:rsidR="0010403A">
        <w:t>3mmol/L</w:t>
      </w:r>
      <w:r w:rsidR="0010403A">
        <w:t>的溶液</w:t>
      </w:r>
      <w:r>
        <w:t>，临用前用水稀释至</w:t>
      </w:r>
      <w:r>
        <w:t>0.625mmol/L</w:t>
      </w:r>
      <w:r>
        <w:t>。</w:t>
      </w:r>
    </w:p>
    <w:p w:rsidR="001B79AF" w:rsidP="001B79AF" w:rsidRDefault="001B79AF" w14:paraId="1099E332" w14:textId="77777777">
      <w:pPr>
        <w:adjustRightInd w:val="0"/>
        <w:snapToGrid w:val="0"/>
        <w:spacing w:line="276" w:lineRule="auto"/>
        <w:ind w:firstLine="435"/>
      </w:pPr>
      <w:r>
        <w:t>测定法</w:t>
      </w:r>
      <w:r>
        <w:t xml:space="preserve">  </w:t>
      </w:r>
      <w:r>
        <w:rPr>
          <w:rFonts w:hint="eastAsia"/>
        </w:rPr>
        <w:t>取不同浓度的标准品溶液（</w:t>
      </w:r>
      <w:r>
        <w:rPr>
          <w:rFonts w:hint="eastAsia"/>
        </w:rPr>
        <w:t>S</w:t>
      </w:r>
      <w:r>
        <w:rPr>
          <w:rFonts w:hint="eastAsia"/>
        </w:rPr>
        <w:t>）或</w:t>
      </w:r>
      <w:proofErr w:type="gramStart"/>
      <w:r>
        <w:rPr>
          <w:rFonts w:hint="eastAsia"/>
        </w:rPr>
        <w:t>供试品溶液</w:t>
      </w:r>
      <w:proofErr w:type="gramEnd"/>
      <w:r>
        <w:rPr>
          <w:rFonts w:hint="eastAsia"/>
        </w:rPr>
        <w:t>（</w:t>
      </w:r>
      <w:r>
        <w:rPr>
          <w:rFonts w:hint="eastAsia"/>
        </w:rPr>
        <w:t>T</w:t>
      </w:r>
      <w:r>
        <w:rPr>
          <w:rFonts w:hint="eastAsia"/>
        </w:rPr>
        <w:t>）及上述缓冲液（</w:t>
      </w:r>
      <w:r>
        <w:rPr>
          <w:rFonts w:hint="eastAsia"/>
        </w:rPr>
        <w:t>B</w:t>
      </w:r>
      <w:r>
        <w:rPr>
          <w:rFonts w:hint="eastAsia"/>
        </w:rPr>
        <w:t>），</w:t>
      </w:r>
      <w:r>
        <w:t>按</w:t>
      </w:r>
      <w:r>
        <w:t>B</w:t>
      </w:r>
      <w:r>
        <w:rPr>
          <w:vertAlign w:val="subscript"/>
        </w:rPr>
        <w:t>1</w:t>
      </w:r>
      <w:r>
        <w:t>、</w:t>
      </w:r>
      <w:r>
        <w:t>S</w:t>
      </w:r>
      <w:r>
        <w:rPr>
          <w:vertAlign w:val="subscript"/>
        </w:rPr>
        <w:t>1</w:t>
      </w:r>
      <w:r>
        <w:t>、</w:t>
      </w:r>
      <w:r>
        <w:t>S</w:t>
      </w:r>
      <w:r>
        <w:rPr>
          <w:vertAlign w:val="subscript"/>
        </w:rPr>
        <w:t>2</w:t>
      </w:r>
      <w:r>
        <w:t>、</w:t>
      </w:r>
      <w:r>
        <w:t>S</w:t>
      </w:r>
      <w:r>
        <w:rPr>
          <w:vertAlign w:val="subscript"/>
        </w:rPr>
        <w:t>3</w:t>
      </w:r>
      <w:r>
        <w:t>、</w:t>
      </w:r>
      <w:r>
        <w:t>S</w:t>
      </w:r>
      <w:r>
        <w:rPr>
          <w:vertAlign w:val="subscript"/>
        </w:rPr>
        <w:t>4</w:t>
      </w:r>
      <w:r>
        <w:t>、</w:t>
      </w:r>
      <w:r>
        <w:t>T</w:t>
      </w:r>
      <w:r>
        <w:rPr>
          <w:vertAlign w:val="subscript"/>
        </w:rPr>
        <w:t>1</w:t>
      </w:r>
      <w:r>
        <w:t>、</w:t>
      </w:r>
      <w:r>
        <w:t>T</w:t>
      </w:r>
      <w:r>
        <w:rPr>
          <w:vertAlign w:val="subscript"/>
        </w:rPr>
        <w:t>2</w:t>
      </w:r>
      <w:r>
        <w:t>、</w:t>
      </w:r>
      <w:r>
        <w:t>T</w:t>
      </w:r>
      <w:r>
        <w:rPr>
          <w:vertAlign w:val="subscript"/>
        </w:rPr>
        <w:t>3</w:t>
      </w:r>
      <w:r>
        <w:t>、</w:t>
      </w:r>
      <w:r>
        <w:t>T</w:t>
      </w:r>
      <w:r>
        <w:rPr>
          <w:vertAlign w:val="subscript"/>
        </w:rPr>
        <w:t>4</w:t>
      </w:r>
      <w:r>
        <w:t>、</w:t>
      </w:r>
      <w:r>
        <w:t>T</w:t>
      </w:r>
      <w:r>
        <w:rPr>
          <w:vertAlign w:val="subscript"/>
        </w:rPr>
        <w:t>1</w:t>
      </w:r>
      <w:r>
        <w:t>、</w:t>
      </w:r>
      <w:r>
        <w:t>T</w:t>
      </w:r>
      <w:r>
        <w:rPr>
          <w:vertAlign w:val="subscript"/>
        </w:rPr>
        <w:t>2</w:t>
      </w:r>
      <w:r>
        <w:t>、</w:t>
      </w:r>
      <w:r>
        <w:t>T</w:t>
      </w:r>
      <w:r>
        <w:rPr>
          <w:vertAlign w:val="subscript"/>
        </w:rPr>
        <w:t>3</w:t>
      </w:r>
      <w:r>
        <w:t>、</w:t>
      </w:r>
      <w:r>
        <w:t>T</w:t>
      </w:r>
      <w:r>
        <w:rPr>
          <w:vertAlign w:val="subscript"/>
        </w:rPr>
        <w:t>4</w:t>
      </w:r>
      <w:r>
        <w:t>、</w:t>
      </w:r>
      <w:r>
        <w:t>S</w:t>
      </w:r>
      <w:r>
        <w:rPr>
          <w:vertAlign w:val="subscript"/>
        </w:rPr>
        <w:t>1</w:t>
      </w:r>
      <w:r>
        <w:t>、</w:t>
      </w:r>
      <w:r>
        <w:t>S</w:t>
      </w:r>
      <w:r>
        <w:rPr>
          <w:vertAlign w:val="subscript"/>
        </w:rPr>
        <w:t>2</w:t>
      </w:r>
      <w:r>
        <w:t>、</w:t>
      </w:r>
      <w:r>
        <w:t>S</w:t>
      </w:r>
      <w:r>
        <w:rPr>
          <w:vertAlign w:val="subscript"/>
        </w:rPr>
        <w:t>3</w:t>
      </w:r>
      <w:r>
        <w:t>、</w:t>
      </w:r>
      <w:r>
        <w:t>S</w:t>
      </w:r>
      <w:r>
        <w:rPr>
          <w:vertAlign w:val="subscript"/>
        </w:rPr>
        <w:t>4</w:t>
      </w:r>
      <w:r>
        <w:t>、</w:t>
      </w:r>
      <w:r>
        <w:t>B</w:t>
      </w:r>
      <w:r>
        <w:rPr>
          <w:vertAlign w:val="subscript"/>
        </w:rPr>
        <w:t>2</w:t>
      </w:r>
      <w:r>
        <w:t>的顺序依次向小管中分别精密加入</w:t>
      </w:r>
      <w:r>
        <w:t>20</w:t>
      </w:r>
      <w:r>
        <w:t>～</w:t>
      </w:r>
      <w:r>
        <w:t>50μl</w:t>
      </w:r>
      <w:r>
        <w:t>相同体积（</w:t>
      </w:r>
      <w:r>
        <w:t>V</w:t>
      </w:r>
      <w:r>
        <w:t>）的上述溶液，再向每管中精密加入相同体积的抗凝血酶溶液，混匀，</w:t>
      </w:r>
      <w:r>
        <w:t>37</w:t>
      </w:r>
      <w:r>
        <w:rPr>
          <w:rFonts w:hint="eastAsia" w:ascii="宋体" w:hAnsi="宋体" w:cs="宋体"/>
        </w:rPr>
        <w:t>℃</w:t>
      </w:r>
      <w:r>
        <w:t>平衡</w:t>
      </w:r>
      <w:r>
        <w:t>2</w:t>
      </w:r>
      <w:r>
        <w:t>分钟，然后每管再精密加入凝血酶溶液</w:t>
      </w:r>
      <w:r>
        <w:t>40</w:t>
      </w:r>
      <w:r>
        <w:t>～</w:t>
      </w:r>
      <w:r>
        <w:t>100μl</w:t>
      </w:r>
      <w:r>
        <w:t>（</w:t>
      </w:r>
      <w:r>
        <w:t>2V</w:t>
      </w:r>
      <w:r>
        <w:t>），混匀，</w:t>
      </w:r>
      <w:r>
        <w:t>37</w:t>
      </w:r>
      <w:r>
        <w:rPr>
          <w:rFonts w:hint="eastAsia" w:ascii="宋体" w:hAnsi="宋体" w:cs="宋体"/>
        </w:rPr>
        <w:t>℃</w:t>
      </w:r>
      <w:r>
        <w:t>平衡</w:t>
      </w:r>
      <w:r>
        <w:t>2</w:t>
      </w:r>
      <w:r>
        <w:t>分钟，精密加入发色底物溶液</w:t>
      </w:r>
      <w:r>
        <w:rPr>
          <w:rFonts w:hint="eastAsia"/>
        </w:rPr>
        <w:t>适量</w:t>
      </w:r>
      <w:r>
        <w:t>（</w:t>
      </w:r>
      <w:r>
        <w:t>2V</w:t>
      </w:r>
      <w:r>
        <w:t>），混匀，</w:t>
      </w:r>
      <w:r>
        <w:t>37</w:t>
      </w:r>
      <w:r>
        <w:rPr>
          <w:rFonts w:hint="eastAsia" w:ascii="宋体" w:hAnsi="宋体" w:cs="宋体"/>
        </w:rPr>
        <w:t>℃</w:t>
      </w:r>
      <w:r>
        <w:t>准确保温</w:t>
      </w:r>
      <w:r>
        <w:t>2</w:t>
      </w:r>
      <w:r>
        <w:t>分钟后，各精密加入</w:t>
      </w:r>
      <w:r>
        <w:t>50</w:t>
      </w:r>
      <w:r>
        <w:t>％醋酸溶液</w:t>
      </w:r>
      <w:r>
        <w:rPr>
          <w:rFonts w:hint="eastAsia"/>
        </w:rPr>
        <w:t>适量</w:t>
      </w:r>
      <w:r>
        <w:t>（</w:t>
      </w:r>
      <w:r>
        <w:t>2V</w:t>
      </w:r>
      <w:r>
        <w:t>）终止反应。用适宜设备在</w:t>
      </w:r>
      <w:r>
        <w:t>405nm</w:t>
      </w:r>
      <w:r>
        <w:t>的波长处测定各管吸光度。空白缓冲液</w:t>
      </w:r>
      <w:r>
        <w:t>B</w:t>
      </w:r>
      <w:r>
        <w:rPr>
          <w:vertAlign w:val="subscript"/>
        </w:rPr>
        <w:t>1</w:t>
      </w:r>
      <w:r>
        <w:t>、</w:t>
      </w:r>
      <w:r>
        <w:t>B</w:t>
      </w:r>
      <w:r>
        <w:rPr>
          <w:vertAlign w:val="subscript"/>
        </w:rPr>
        <w:t>2</w:t>
      </w:r>
      <w:proofErr w:type="gramStart"/>
      <w:r>
        <w:t>两</w:t>
      </w:r>
      <w:proofErr w:type="gramEnd"/>
      <w:r>
        <w:t>管的吸光度相差不得过</w:t>
      </w:r>
      <w:r>
        <w:rPr>
          <w:rFonts w:hint="eastAsia"/>
        </w:rPr>
        <w:t>0.05</w:t>
      </w:r>
      <w:r>
        <w:t>。以吸光度为纵坐标，标准品溶液（或</w:t>
      </w:r>
      <w:proofErr w:type="gramStart"/>
      <w:r>
        <w:t>供试品溶液</w:t>
      </w:r>
      <w:proofErr w:type="gramEnd"/>
      <w:r>
        <w:t>）浓度的对数值为横坐标分别作线性回归，计算效价及实验误差。平均可信限率（</w:t>
      </w:r>
      <w:r>
        <w:t>FL%</w:t>
      </w:r>
      <w:r>
        <w:t>）不得大于</w:t>
      </w:r>
      <w:r>
        <w:t>10</w:t>
      </w:r>
      <w:r>
        <w:t>％。</w:t>
      </w:r>
    </w:p>
    <w:p w:rsidR="001B79AF" w:rsidP="001B79AF" w:rsidRDefault="001B79AF" w14:paraId="7AADBC91" w14:textId="77777777">
      <w:pPr>
        <w:spacing w:line="276" w:lineRule="auto"/>
        <w:ind w:firstLine="435"/>
      </w:pPr>
      <w:r>
        <w:rPr>
          <w:rFonts w:eastAsia="黑体"/>
        </w:rPr>
        <w:t>【类别】</w:t>
      </w:r>
      <w:r>
        <w:rPr>
          <w:rFonts w:eastAsia="黑体"/>
        </w:rPr>
        <w:t xml:space="preserve"> </w:t>
      </w:r>
      <w:r>
        <w:t xml:space="preserve"> </w:t>
      </w:r>
      <w:proofErr w:type="gramStart"/>
      <w:r>
        <w:t>同依诺肝素</w:t>
      </w:r>
      <w:proofErr w:type="gramEnd"/>
      <w:r>
        <w:t>钠。</w:t>
      </w:r>
    </w:p>
    <w:p w:rsidR="001B79AF" w:rsidP="001B79AF" w:rsidRDefault="001B79AF" w14:paraId="76280AD9" w14:textId="77777777">
      <w:pPr>
        <w:spacing w:line="276" w:lineRule="auto"/>
        <w:ind w:firstLine="420" w:firstLineChars="200"/>
      </w:pPr>
      <w:r>
        <w:rPr>
          <w:rFonts w:eastAsia="黑体"/>
        </w:rPr>
        <w:t>【规格】</w:t>
      </w:r>
      <w:r>
        <w:rPr>
          <w:rFonts w:eastAsia="黑体"/>
        </w:rPr>
        <w:t xml:space="preserve">  </w:t>
      </w:r>
      <w:r>
        <w:t>（</w:t>
      </w:r>
      <w:r>
        <w:t>1</w:t>
      </w:r>
      <w:r>
        <w:t>）</w:t>
      </w:r>
      <w:r>
        <w:rPr>
          <w:szCs w:val="21"/>
        </w:rPr>
        <w:t>0.2ml:2000</w:t>
      </w:r>
      <w:r w:rsidRPr="00A53493">
        <w:rPr>
          <w:color w:val="333333"/>
          <w:szCs w:val="21"/>
          <w:shd w:val="clear" w:color="auto" w:fill="FFFFFF"/>
        </w:rPr>
        <w:t xml:space="preserve"> </w:t>
      </w:r>
      <w:proofErr w:type="spellStart"/>
      <w:r w:rsidRPr="003946C8">
        <w:rPr>
          <w:color w:val="333333"/>
          <w:szCs w:val="21"/>
          <w:shd w:val="clear" w:color="auto" w:fill="FFFFFF"/>
        </w:rPr>
        <w:t>AXaIU</w:t>
      </w:r>
      <w:proofErr w:type="spellEnd"/>
      <w:r w:rsidDel="00A53493">
        <w:rPr>
          <w:szCs w:val="21"/>
        </w:rPr>
        <w:t xml:space="preserve"> </w:t>
      </w:r>
      <w:r>
        <w:rPr>
          <w:szCs w:val="21"/>
        </w:rPr>
        <w:t>（</w:t>
      </w:r>
      <w:r>
        <w:rPr>
          <w:szCs w:val="21"/>
        </w:rPr>
        <w:t>2</w:t>
      </w:r>
      <w:r>
        <w:rPr>
          <w:szCs w:val="21"/>
        </w:rPr>
        <w:t>）</w:t>
      </w:r>
      <w:r>
        <w:rPr>
          <w:szCs w:val="21"/>
        </w:rPr>
        <w:t>0.4ml:4000</w:t>
      </w:r>
      <w:r w:rsidRPr="00A53493">
        <w:rPr>
          <w:color w:val="333333"/>
          <w:szCs w:val="21"/>
          <w:shd w:val="clear" w:color="auto" w:fill="FFFFFF"/>
        </w:rPr>
        <w:t xml:space="preserve"> </w:t>
      </w:r>
      <w:proofErr w:type="spellStart"/>
      <w:r w:rsidRPr="003946C8">
        <w:rPr>
          <w:color w:val="333333"/>
          <w:szCs w:val="21"/>
          <w:shd w:val="clear" w:color="auto" w:fill="FFFFFF"/>
        </w:rPr>
        <w:t>AXaIU</w:t>
      </w:r>
      <w:proofErr w:type="spellEnd"/>
      <w:r w:rsidDel="00A53493">
        <w:rPr>
          <w:szCs w:val="21"/>
        </w:rPr>
        <w:t xml:space="preserve"> </w:t>
      </w:r>
      <w:r>
        <w:rPr>
          <w:szCs w:val="21"/>
        </w:rPr>
        <w:t>（</w:t>
      </w:r>
      <w:r>
        <w:rPr>
          <w:szCs w:val="21"/>
        </w:rPr>
        <w:t>3</w:t>
      </w:r>
      <w:r>
        <w:rPr>
          <w:szCs w:val="21"/>
        </w:rPr>
        <w:t>）</w:t>
      </w:r>
      <w:r>
        <w:rPr>
          <w:szCs w:val="21"/>
        </w:rPr>
        <w:t>0.6ml:6000</w:t>
      </w:r>
      <w:r w:rsidRPr="00A53493">
        <w:rPr>
          <w:color w:val="333333"/>
          <w:szCs w:val="21"/>
          <w:shd w:val="clear" w:color="auto" w:fill="FFFFFF"/>
        </w:rPr>
        <w:t xml:space="preserve"> </w:t>
      </w:r>
      <w:proofErr w:type="spellStart"/>
      <w:r w:rsidRPr="003946C8">
        <w:rPr>
          <w:color w:val="333333"/>
          <w:szCs w:val="21"/>
          <w:shd w:val="clear" w:color="auto" w:fill="FFFFFF"/>
        </w:rPr>
        <w:t>AXaIU</w:t>
      </w:r>
      <w:proofErr w:type="spellEnd"/>
      <w:r w:rsidDel="00A53493">
        <w:rPr>
          <w:szCs w:val="21"/>
        </w:rPr>
        <w:t xml:space="preserve"> </w:t>
      </w:r>
      <w:r>
        <w:rPr>
          <w:szCs w:val="21"/>
        </w:rPr>
        <w:t>（</w:t>
      </w:r>
      <w:r>
        <w:rPr>
          <w:szCs w:val="21"/>
        </w:rPr>
        <w:t>4</w:t>
      </w:r>
      <w:r>
        <w:rPr>
          <w:szCs w:val="21"/>
        </w:rPr>
        <w:t>）</w:t>
      </w:r>
      <w:r>
        <w:rPr>
          <w:szCs w:val="21"/>
        </w:rPr>
        <w:t>0.8ml:8000</w:t>
      </w:r>
      <w:r w:rsidRPr="00A53493">
        <w:rPr>
          <w:color w:val="333333"/>
          <w:szCs w:val="21"/>
          <w:shd w:val="clear" w:color="auto" w:fill="FFFFFF"/>
        </w:rPr>
        <w:t xml:space="preserve"> </w:t>
      </w:r>
      <w:proofErr w:type="spellStart"/>
      <w:r w:rsidRPr="003946C8">
        <w:rPr>
          <w:color w:val="333333"/>
          <w:szCs w:val="21"/>
          <w:shd w:val="clear" w:color="auto" w:fill="FFFFFF"/>
        </w:rPr>
        <w:t>AXaIU</w:t>
      </w:r>
      <w:proofErr w:type="spellEnd"/>
      <w:r w:rsidDel="00A53493">
        <w:rPr>
          <w:szCs w:val="21"/>
        </w:rPr>
        <w:t xml:space="preserve"> </w:t>
      </w:r>
      <w:r>
        <w:rPr>
          <w:szCs w:val="21"/>
        </w:rPr>
        <w:t>（</w:t>
      </w:r>
      <w:r>
        <w:rPr>
          <w:szCs w:val="21"/>
        </w:rPr>
        <w:t>5</w:t>
      </w:r>
      <w:r>
        <w:rPr>
          <w:szCs w:val="21"/>
        </w:rPr>
        <w:t>）</w:t>
      </w:r>
      <w:r>
        <w:rPr>
          <w:szCs w:val="21"/>
        </w:rPr>
        <w:t>1.0ml:10000</w:t>
      </w:r>
      <w:r w:rsidRPr="00A53493">
        <w:rPr>
          <w:color w:val="333333"/>
          <w:szCs w:val="21"/>
          <w:shd w:val="clear" w:color="auto" w:fill="FFFFFF"/>
        </w:rPr>
        <w:t xml:space="preserve"> </w:t>
      </w:r>
      <w:proofErr w:type="spellStart"/>
      <w:r w:rsidRPr="003946C8">
        <w:rPr>
          <w:color w:val="333333"/>
          <w:szCs w:val="21"/>
          <w:shd w:val="clear" w:color="auto" w:fill="FFFFFF"/>
        </w:rPr>
        <w:t>AXaIU</w:t>
      </w:r>
      <w:proofErr w:type="spellEnd"/>
      <w:r w:rsidDel="00A53493">
        <w:rPr>
          <w:szCs w:val="21"/>
        </w:rPr>
        <w:t xml:space="preserve"> </w:t>
      </w:r>
    </w:p>
    <w:p w:rsidR="001B79AF" w:rsidP="001B79AF" w:rsidRDefault="001B79AF" w14:paraId="7935108D" w14:textId="7C38F33C">
      <w:pPr>
        <w:spacing w:line="276" w:lineRule="auto"/>
        <w:ind w:firstLine="435"/>
      </w:pPr>
      <w:r>
        <w:rPr>
          <w:rFonts w:eastAsia="黑体"/>
        </w:rPr>
        <w:t>【贮藏】</w:t>
      </w:r>
      <w:r>
        <w:t xml:space="preserve">  </w:t>
      </w:r>
      <w:r>
        <w:t>密</w:t>
      </w:r>
      <w:r>
        <w:rPr>
          <w:rFonts w:hint="eastAsia"/>
        </w:rPr>
        <w:t>闭</w:t>
      </w:r>
      <w:r>
        <w:t>保存。</w:t>
      </w:r>
    </w:p>
    <w:p w:rsidR="0024199A" w:rsidP="001B79AF" w:rsidRDefault="0024199A" w14:paraId="2FD83A83" w14:textId="154974DB">
      <w:pPr>
        <w:spacing w:line="276" w:lineRule="auto"/>
        <w:ind w:firstLine="435"/>
      </w:pPr>
    </w:p>
    <w:p w:rsidR="0024199A" w:rsidP="0024199A" w:rsidRDefault="0024199A" w14:paraId="3AD9221B" w14:textId="77777777">
      <w:pPr>
        <w:spacing w:line="360" w:lineRule="auto"/>
      </w:pPr>
      <w:r>
        <w:rPr>
          <w:rFonts w:hint="eastAsia"/>
        </w:rPr>
        <w:t>起草单位：中国食品药品检定研究院</w:t>
      </w:r>
    </w:p>
    <w:p w:rsidR="0024199A" w:rsidP="0024199A" w:rsidRDefault="0024199A" w14:paraId="36FE2C3E" w14:textId="77777777">
      <w:pPr>
        <w:spacing w:line="360" w:lineRule="auto"/>
      </w:pPr>
      <w:r>
        <w:rPr>
          <w:rFonts w:hint="eastAsia"/>
        </w:rPr>
        <w:t>复核单位：广东省药品检验所</w:t>
      </w:r>
    </w:p>
    <w:p w:rsidR="0024199A" w:rsidP="0024199A" w:rsidRDefault="0024199A" w14:paraId="4FF41679" w14:textId="77777777">
      <w:pPr>
        <w:spacing w:line="360" w:lineRule="auto"/>
        <w:ind w:firstLine="1050" w:firstLineChars="500"/>
      </w:pPr>
      <w:r>
        <w:rPr>
          <w:rFonts w:hint="eastAsia"/>
        </w:rPr>
        <w:t>浙江省食品药品检验研究院</w:t>
      </w:r>
    </w:p>
    <w:p w:rsidR="0024199A" w:rsidP="0024199A" w:rsidRDefault="0024199A" w14:paraId="620EF287" w14:textId="77777777">
      <w:pPr>
        <w:spacing w:line="360" w:lineRule="auto"/>
        <w:ind w:firstLine="1050" w:firstLineChars="500"/>
      </w:pPr>
      <w:r>
        <w:rPr>
          <w:rFonts w:hint="eastAsia"/>
        </w:rPr>
        <w:t>江苏省食品药品监督检验研究院</w:t>
      </w:r>
    </w:p>
    <w:p w:rsidRPr="004A45B5" w:rsidR="0024199A" w:rsidP="0024199A" w:rsidRDefault="0024199A" w14:paraId="727B0553" w14:textId="77777777">
      <w:pPr>
        <w:spacing w:line="360" w:lineRule="auto"/>
        <w:ind w:firstLine="1050" w:firstLineChars="500"/>
        <w:rPr>
          <w:rFonts w:hint="eastAsia"/>
        </w:rPr>
      </w:pPr>
      <w:r>
        <w:rPr>
          <w:rFonts w:hint="eastAsia"/>
        </w:rPr>
        <w:t>北京市药品检验研究院</w:t>
      </w:r>
    </w:p>
    <w:p w:rsidR="0024199A" w:rsidP="0024199A" w:rsidRDefault="0024199A" w14:paraId="28A2298C" w14:textId="77777777">
      <w:pPr>
        <w:spacing w:line="360" w:lineRule="auto"/>
        <w:ind w:firstLine="1050" w:firstLineChars="500"/>
      </w:pPr>
      <w:r>
        <w:rPr>
          <w:rFonts w:hint="eastAsia"/>
        </w:rPr>
        <w:t>中国医学科学院药物研究所</w:t>
      </w:r>
    </w:p>
    <w:p w:rsidR="0024199A" w:rsidP="0024199A" w:rsidRDefault="0024199A" w14:paraId="3E14B10D" w14:textId="0CA4C83B">
      <w:pPr>
        <w:spacing w:line="360" w:lineRule="auto"/>
        <w:ind w:firstLine="1050" w:firstLineChars="500"/>
        <w:rPr>
          <w:rFonts w:hint="eastAsia"/>
        </w:rPr>
      </w:pPr>
      <w:bookmarkStart w:name="_GoBack" w:id="3"/>
      <w:bookmarkEnd w:id="3"/>
      <w:r>
        <w:rPr>
          <w:rFonts w:hint="eastAsia"/>
        </w:rPr>
        <w:t>武汉工程大学</w:t>
      </w:r>
    </w:p>
    <w:p w:rsidR="004E1914" w:rsidRDefault="004E1914" w14:paraId="03C8FCD1" w14:textId="77777777"/>
    <w:sectPr w:rsidR="004E1914">
      <w:headerReference w:type="even" r:id="rId6"/>
      <w:headerReference w:type="default" r:id="rId7"/>
      <w:headerReference w:type="first" r:id="rId8"/>
      <w:pgSz w:w="11907" w:h="16840"/>
      <w:pgMar w:top="1474" w:right="1588" w:bottom="1247"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77212" w14:textId="77777777" w:rsidR="00D6589C" w:rsidRDefault="00D6589C" w:rsidP="001B79AF">
      <w:r>
        <w:separator/>
      </w:r>
    </w:p>
  </w:endnote>
  <w:endnote w:type="continuationSeparator" w:id="0">
    <w:p w14:paraId="34A60393" w14:textId="77777777" w:rsidR="00D6589C" w:rsidRDefault="00D6589C" w:rsidP="001B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918B0" w14:textId="77777777" w:rsidR="00D6589C" w:rsidRDefault="00D6589C" w:rsidP="001B79AF">
      <w:r>
        <w:separator/>
      </w:r>
    </w:p>
  </w:footnote>
  <w:footnote w:type="continuationSeparator" w:id="0">
    <w:p w14:paraId="5C1D406D" w14:textId="77777777" w:rsidR="00D6589C" w:rsidRDefault="00D6589C" w:rsidP="001B7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FE675" w14:textId="77777777" w:rsidR="00653664" w:rsidRDefault="00D6589C">
    <w:pPr>
      <w:pStyle w:val="a3"/>
    </w:pPr>
    <w:r>
      <w:pict w14:anchorId="668B1E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8408" o:spid="_x0000_s2050" type="#_x0000_t136" style="position:absolute;left:0;text-align:left;margin-left:0;margin-top:0;width:512.9pt;height:102.55pt;rotation:315;z-index:-251656192;mso-position-horizontal:center;mso-position-horizontal-relative:margin;mso-position-vertical:center;mso-position-vertical-relative:margin" o:allowincell="f" fillcolor="silver" stroked="f">
          <v:fill opacity=".5"/>
          <v:textpath style="font-family:&quot;宋体&quot;;font-size:8pt" string="征求意见稿"/>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DB8A" w14:textId="77777777" w:rsidR="00653664" w:rsidRDefault="00D6589C">
    <w:pPr>
      <w:pStyle w:val="a3"/>
    </w:pPr>
    <w:r>
      <w:pict w14:anchorId="023108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8409" o:spid="_x0000_s2051" type="#_x0000_t136" style="position:absolute;left:0;text-align:left;margin-left:0;margin-top:0;width:512.9pt;height:102.55pt;rotation:315;z-index:-251655168;mso-position-horizontal:center;mso-position-horizontal-relative:margin;mso-position-vertical:center;mso-position-vertical-relative:margin" o:allowincell="f" fillcolor="silver" stroked="f">
          <v:fill opacity=".5"/>
          <v:textpath style="font-family:&quot;宋体&quot;;font-size:8pt" string="征求意见稿"/>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12BB4" w14:textId="77777777" w:rsidR="00653664" w:rsidRDefault="00D6589C">
    <w:pPr>
      <w:pStyle w:val="a3"/>
    </w:pPr>
    <w:r>
      <w:pict w14:anchorId="2E2F98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688407" o:spid="_x0000_s2049" type="#_x0000_t136" style="position:absolute;left:0;text-align:left;margin-left:0;margin-top:0;width:512.9pt;height:102.55pt;rotation:315;z-index:-251657216;mso-position-horizontal:center;mso-position-horizontal-relative:margin;mso-position-vertical:center;mso-position-vertical-relative:margin" o:allowincell="f" fillcolor="silver" stroked="f">
          <v:fill opacity=".5"/>
          <v:textpath style="font-family:&quot;宋体&quot;;font-size:8pt" string="征求意见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8F"/>
    <w:rsid w:val="00031FDE"/>
    <w:rsid w:val="0010403A"/>
    <w:rsid w:val="001337B1"/>
    <w:rsid w:val="00152A27"/>
    <w:rsid w:val="00181A73"/>
    <w:rsid w:val="001B79AF"/>
    <w:rsid w:val="0024199A"/>
    <w:rsid w:val="0034634E"/>
    <w:rsid w:val="003B2949"/>
    <w:rsid w:val="004B6C9F"/>
    <w:rsid w:val="004E1914"/>
    <w:rsid w:val="004F2C53"/>
    <w:rsid w:val="00526563"/>
    <w:rsid w:val="00583EA1"/>
    <w:rsid w:val="00611C5D"/>
    <w:rsid w:val="0064663A"/>
    <w:rsid w:val="00675AA4"/>
    <w:rsid w:val="00756B31"/>
    <w:rsid w:val="0082177A"/>
    <w:rsid w:val="008746A5"/>
    <w:rsid w:val="00877314"/>
    <w:rsid w:val="008949A4"/>
    <w:rsid w:val="0093448F"/>
    <w:rsid w:val="00952C09"/>
    <w:rsid w:val="00962189"/>
    <w:rsid w:val="00A259C3"/>
    <w:rsid w:val="00B27FD0"/>
    <w:rsid w:val="00C41E75"/>
    <w:rsid w:val="00C65104"/>
    <w:rsid w:val="00C71E77"/>
    <w:rsid w:val="00D6589C"/>
    <w:rsid w:val="00DA4A5E"/>
    <w:rsid w:val="00EF1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FB784C"/>
  <w15:chartTrackingRefBased/>
  <w15:docId w15:val="{42E64E4D-D7E4-4276-BBEE-EC050D44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9A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B79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B79AF"/>
    <w:rPr>
      <w:sz w:val="18"/>
      <w:szCs w:val="18"/>
    </w:rPr>
  </w:style>
  <w:style w:type="paragraph" w:styleId="a5">
    <w:name w:val="footer"/>
    <w:basedOn w:val="a"/>
    <w:link w:val="a6"/>
    <w:uiPriority w:val="99"/>
    <w:unhideWhenUsed/>
    <w:rsid w:val="001B79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B79AF"/>
    <w:rPr>
      <w:sz w:val="18"/>
      <w:szCs w:val="18"/>
    </w:rPr>
  </w:style>
  <w:style w:type="character" w:styleId="a7">
    <w:name w:val="annotation reference"/>
    <w:semiHidden/>
    <w:rsid w:val="001B79AF"/>
    <w:rPr>
      <w:sz w:val="21"/>
      <w:szCs w:val="21"/>
    </w:rPr>
  </w:style>
  <w:style w:type="character" w:customStyle="1" w:styleId="a8">
    <w:name w:val="批注文字 字符"/>
    <w:link w:val="a9"/>
    <w:semiHidden/>
    <w:rsid w:val="001B79AF"/>
    <w:rPr>
      <w:rFonts w:eastAsia="宋体"/>
    </w:rPr>
  </w:style>
  <w:style w:type="paragraph" w:styleId="a9">
    <w:name w:val="annotation text"/>
    <w:basedOn w:val="a"/>
    <w:link w:val="a8"/>
    <w:semiHidden/>
    <w:rsid w:val="001B79AF"/>
    <w:pPr>
      <w:jc w:val="left"/>
    </w:pPr>
    <w:rPr>
      <w:rFonts w:asciiTheme="minorHAnsi" w:hAnsiTheme="minorHAnsi" w:cstheme="minorBidi"/>
      <w:szCs w:val="22"/>
    </w:rPr>
  </w:style>
  <w:style w:type="character" w:customStyle="1" w:styleId="1">
    <w:name w:val="批注文字 字符1"/>
    <w:basedOn w:val="a0"/>
    <w:uiPriority w:val="99"/>
    <w:semiHidden/>
    <w:rsid w:val="001B79AF"/>
    <w:rPr>
      <w:rFonts w:ascii="Times New Roman" w:eastAsia="宋体" w:hAnsi="Times New Roman" w:cs="Times New Roman"/>
      <w:szCs w:val="20"/>
    </w:rPr>
  </w:style>
  <w:style w:type="paragraph" w:styleId="aa">
    <w:name w:val="Balloon Text"/>
    <w:basedOn w:val="a"/>
    <w:link w:val="ab"/>
    <w:uiPriority w:val="99"/>
    <w:semiHidden/>
    <w:unhideWhenUsed/>
    <w:rsid w:val="001B79AF"/>
    <w:rPr>
      <w:sz w:val="18"/>
      <w:szCs w:val="18"/>
    </w:rPr>
  </w:style>
  <w:style w:type="character" w:customStyle="1" w:styleId="ab">
    <w:name w:val="批注框文本 字符"/>
    <w:basedOn w:val="a0"/>
    <w:link w:val="aa"/>
    <w:uiPriority w:val="99"/>
    <w:semiHidden/>
    <w:rsid w:val="001B79A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623</Words>
  <Characters>3552</Characters>
  <Application>Microsoft Office Word</Application>
  <DocSecurity>0</DocSecurity>
  <Lines>29</Lines>
  <Paragraphs>8</Paragraphs>
  <ScaleCrop>false</ScaleCrop>
  <Company>xt256.com</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杨茜</dc:creator>
  <cp:keywords/>
  <dc:description/>
  <cp:lastModifiedBy>杨茜</cp:lastModifiedBy>
  <cp:revision>92</cp:revision>
  <dcterms:created xsi:type="dcterms:W3CDTF">2024-01-25T06:11:00Z</dcterms:created>
  <dcterms:modified xsi:type="dcterms:W3CDTF">2024-02-01T03:27:00Z</dcterms:modified>
</cp:coreProperties>
</file>