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Times New Roman" w:cs="Times New Roman"/>
        </w:rPr>
        <w:t>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结余留用资金计算办法及相关数据来源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药品</w:t>
      </w:r>
      <w:r>
        <w:rPr>
          <w:rFonts w:hint="default" w:ascii="Times New Roman" w:hAnsi="Times New Roman" w:eastAsia="方正小标宋简体" w:cs="Times New Roman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1220" w:firstLineChars="200"/>
        <w:jc w:val="both"/>
        <w:textAlignment w:val="auto"/>
        <w:rPr>
          <w:rFonts w:hint="default" w:ascii="Times New Roman" w:hAnsi="Times New Roman" w:eastAsia="仿宋_GB2312" w:cs="Times New Roman"/>
          <w:sz w:val="6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08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w w:val="95"/>
        </w:rPr>
        <w:t>一、集采药品医保资金预算＝约定采购量基数×集采前通用</w:t>
      </w:r>
      <w:r>
        <w:rPr>
          <w:rFonts w:hint="default" w:ascii="Times New Roman" w:hAnsi="Times New Roman" w:eastAsia="黑体" w:cs="Times New Roman"/>
          <w:spacing w:val="11"/>
          <w:w w:val="95"/>
        </w:rPr>
        <w:t>名药品加权平均价格×集采药品支付比例×统筹地区参保患者</w:t>
      </w:r>
      <w:r>
        <w:rPr>
          <w:rFonts w:hint="default" w:ascii="Times New Roman" w:hAnsi="Times New Roman" w:eastAsia="黑体" w:cs="Times New Roman"/>
          <w:spacing w:val="11"/>
        </w:rPr>
        <w:t>人次占比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（一）约定采购量基数：</w:t>
      </w:r>
      <w:r>
        <w:rPr>
          <w:rFonts w:hint="default" w:ascii="Times New Roman" w:hAnsi="Times New Roman" w:eastAsia="仿宋_GB2312" w:cs="Times New Roman"/>
        </w:rPr>
        <w:t>由医疗机构上报并经医保部门核准后的预采购量（未乘以带量采购比例），应与带量购销合同数据保持口径一致。（</w:t>
      </w:r>
      <w:r>
        <w:rPr>
          <w:rFonts w:hint="default" w:ascii="Times New Roman" w:hAnsi="Times New Roman" w:eastAsia="仿宋_GB2312" w:cs="Times New Roman"/>
          <w:lang w:val="en-US" w:eastAsia="zh-CN"/>
        </w:rPr>
        <w:t>省医保招采管理</w:t>
      </w:r>
      <w:r>
        <w:rPr>
          <w:rFonts w:hint="eastAsia" w:ascii="Times New Roman" w:hAnsi="Times New Roman" w:eastAsia="仿宋_GB2312" w:cs="Times New Roman"/>
          <w:lang w:val="en-US" w:eastAsia="zh-CN"/>
        </w:rPr>
        <w:t>子</w:t>
      </w:r>
      <w:r>
        <w:rPr>
          <w:rFonts w:hint="default" w:ascii="Times New Roman" w:hAnsi="Times New Roman" w:eastAsia="仿宋_GB2312" w:cs="Times New Roman"/>
          <w:lang w:val="en-US" w:eastAsia="zh-CN"/>
        </w:rPr>
        <w:t>系统提供</w:t>
      </w:r>
      <w:r>
        <w:rPr>
          <w:rFonts w:hint="default" w:ascii="Times New Roman" w:hAnsi="Times New Roman" w:eastAsia="仿宋_GB2312" w:cs="Times New Roma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（二）集采前通用名药品加权平均价格：</w:t>
      </w:r>
      <w:r>
        <w:rPr>
          <w:rFonts w:hint="default" w:ascii="Times New Roman" w:hAnsi="Times New Roman" w:eastAsia="仿宋_GB2312" w:cs="Times New Roman"/>
          <w:w w:val="95"/>
        </w:rPr>
        <w:t>采用上海联采办公</w:t>
      </w:r>
      <w:r>
        <w:rPr>
          <w:rFonts w:hint="default" w:ascii="Times New Roman" w:hAnsi="Times New Roman" w:eastAsia="仿宋_GB2312" w:cs="Times New Roman"/>
        </w:rPr>
        <w:t>布的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</w:rPr>
        <w:t>集采药品最高有效申报价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。（省医疗保障局提供）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（三）集采药品支付比例：</w:t>
      </w:r>
      <w:r>
        <w:rPr>
          <w:rFonts w:hint="default" w:ascii="Times New Roman" w:hAnsi="Times New Roman" w:eastAsia="仿宋_GB2312" w:cs="Times New Roman"/>
        </w:rPr>
        <w:t>各集采药品支付比例全省统一暂定为</w:t>
      </w:r>
      <w:r>
        <w:rPr>
          <w:rFonts w:hint="default" w:ascii="Times New Roman" w:hAnsi="Times New Roman" w:eastAsia="Times New Roman" w:cs="Times New Roman"/>
        </w:rPr>
        <w:t>80%</w:t>
      </w:r>
      <w:r>
        <w:rPr>
          <w:rFonts w:hint="default" w:ascii="Times New Roman" w:hAnsi="Times New Roman" w:eastAsia="仿宋_GB2312" w:cs="Times New Roma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（四）统筹地区参保患者人次占比：</w:t>
      </w:r>
      <w:r>
        <w:rPr>
          <w:rFonts w:hint="default" w:ascii="Times New Roman" w:hAnsi="Times New Roman" w:eastAsia="仿宋_GB2312" w:cs="Times New Roman"/>
        </w:rPr>
        <w:t>集采药品带量购销合同期内，统筹区参保患者（含职工医保和居民医保）在该医疗机构出院人次</w:t>
      </w:r>
      <w:r>
        <w:rPr>
          <w:rFonts w:hint="default" w:ascii="Times New Roman" w:hAnsi="Times New Roman" w:eastAsia="Times New Roman" w:cs="Times New Roman"/>
        </w:rPr>
        <w:t>/</w:t>
      </w:r>
      <w:r>
        <w:rPr>
          <w:rFonts w:hint="default" w:ascii="Times New Roman" w:hAnsi="Times New Roman" w:eastAsia="仿宋_GB2312" w:cs="Times New Roman"/>
        </w:rPr>
        <w:t>医疗机构出院总人次</w:t>
      </w: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可根据实际情况按医疗机构级别自行确定为固定比例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  <w:r>
        <w:rPr>
          <w:rFonts w:hint="default" w:ascii="Times New Roman" w:hAnsi="Times New Roman" w:eastAsia="仿宋_GB2312" w:cs="Times New Roman"/>
        </w:rPr>
        <w:t>。（各统筹区医疗保障局提供）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08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w w:val="95"/>
        </w:rPr>
        <w:t>二、结余测算基数＝集采药品医保资金预算－（中选产品约</w:t>
      </w:r>
      <w:r>
        <w:rPr>
          <w:rFonts w:hint="default" w:ascii="Times New Roman" w:hAnsi="Times New Roman" w:eastAsia="黑体" w:cs="Times New Roman"/>
          <w:spacing w:val="5"/>
          <w:w w:val="95"/>
        </w:rPr>
        <w:t>定采购量×中选价格+非中选产品使用金额</w:t>
      </w:r>
      <w:r>
        <w:rPr>
          <w:rFonts w:hint="default" w:ascii="Times New Roman" w:hAnsi="Times New Roman" w:eastAsia="黑体" w:cs="Times New Roman"/>
          <w:spacing w:val="6"/>
          <w:w w:val="95"/>
        </w:rPr>
        <w:t>）</w:t>
      </w:r>
      <w:r>
        <w:rPr>
          <w:rFonts w:hint="default" w:ascii="Times New Roman" w:hAnsi="Times New Roman" w:eastAsia="黑体" w:cs="Times New Roman"/>
          <w:spacing w:val="4"/>
          <w:w w:val="95"/>
        </w:rPr>
        <w:t>×集采药品支付比</w:t>
      </w:r>
      <w:r>
        <w:rPr>
          <w:rFonts w:hint="default" w:ascii="Times New Roman" w:hAnsi="Times New Roman" w:eastAsia="黑体" w:cs="Times New Roman"/>
          <w:spacing w:val="4"/>
        </w:rPr>
        <w:t>例×统筹地区参保患者人次占比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（一）中选产品约定采购量：</w:t>
      </w:r>
      <w:r>
        <w:rPr>
          <w:rFonts w:hint="default" w:ascii="Times New Roman" w:hAnsi="Times New Roman" w:eastAsia="仿宋_GB2312" w:cs="Times New Roman"/>
        </w:rPr>
        <w:t>按带量购销合同量数据统计。其中，实际完成情况低于带量购销合同量时，不核算该中选药品</w:t>
      </w:r>
      <w:r>
        <w:rPr>
          <w:rFonts w:hint="default" w:ascii="Times New Roman" w:hAnsi="Times New Roman" w:eastAsia="仿宋_GB2312" w:cs="Times New Roman"/>
          <w:w w:val="95"/>
        </w:rPr>
        <w:t>结余留用医保资金；实际完成情况高于带量购销合同量时，按带</w:t>
      </w:r>
      <w:r>
        <w:rPr>
          <w:rFonts w:hint="default" w:ascii="Times New Roman" w:hAnsi="Times New Roman" w:eastAsia="仿宋_GB2312" w:cs="Times New Roman"/>
        </w:rPr>
        <w:t>量购销合同量核算。（</w:t>
      </w:r>
      <w:r>
        <w:rPr>
          <w:rFonts w:hint="default" w:ascii="Times New Roman" w:hAnsi="Times New Roman" w:eastAsia="仿宋_GB2312" w:cs="Times New Roman"/>
          <w:lang w:val="en-US" w:eastAsia="zh-CN"/>
        </w:rPr>
        <w:t>省医保招采管理</w:t>
      </w:r>
      <w:r>
        <w:rPr>
          <w:rFonts w:hint="eastAsia" w:ascii="Times New Roman" w:hAnsi="Times New Roman" w:eastAsia="仿宋_GB2312" w:cs="Times New Roman"/>
          <w:lang w:val="en-US" w:eastAsia="zh-CN"/>
        </w:rPr>
        <w:t>子</w:t>
      </w:r>
      <w:r>
        <w:rPr>
          <w:rFonts w:hint="default" w:ascii="Times New Roman" w:hAnsi="Times New Roman" w:eastAsia="仿宋_GB2312" w:cs="Times New Roman"/>
          <w:lang w:val="en-US" w:eastAsia="zh-CN"/>
        </w:rPr>
        <w:t>系统提供</w:t>
      </w:r>
      <w:r>
        <w:rPr>
          <w:rFonts w:hint="default" w:ascii="Times New Roman" w:hAnsi="Times New Roman" w:eastAsia="仿宋_GB2312" w:cs="Times New Roma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（二）中选价格：</w:t>
      </w:r>
      <w:r>
        <w:rPr>
          <w:rFonts w:hint="default" w:ascii="Times New Roman" w:hAnsi="Times New Roman" w:eastAsia="仿宋_GB2312" w:cs="Times New Roman"/>
        </w:rPr>
        <w:t>国家组织集采药品中选结果。（省医疗保障局提供）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（三）非中选产品使用金额：</w:t>
      </w:r>
      <w:r>
        <w:rPr>
          <w:rFonts w:hint="default" w:ascii="Times New Roman" w:hAnsi="Times New Roman" w:eastAsia="仿宋_GB2312" w:cs="Times New Roman"/>
          <w:spacing w:val="-12"/>
          <w:w w:val="95"/>
        </w:rPr>
        <w:t>同通用名、同招标剂型非中选产</w:t>
      </w:r>
      <w:r>
        <w:rPr>
          <w:rFonts w:hint="default" w:ascii="Times New Roman" w:hAnsi="Times New Roman" w:eastAsia="仿宋_GB2312" w:cs="Times New Roman"/>
          <w:spacing w:val="-12"/>
        </w:rPr>
        <w:t>品各规格在该医疗机构采购总金额。</w:t>
      </w:r>
      <w:r>
        <w:rPr>
          <w:rFonts w:hint="default" w:ascii="Times New Roman" w:hAnsi="Times New Roman" w:eastAsia="仿宋_GB2312" w:cs="Times New Roman"/>
          <w:spacing w:val="-12"/>
          <w:lang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省医保招采管理</w:t>
      </w:r>
      <w:r>
        <w:rPr>
          <w:rFonts w:hint="eastAsia" w:ascii="Times New Roman" w:hAnsi="Times New Roman" w:eastAsia="仿宋_GB2312" w:cs="Times New Roman"/>
          <w:lang w:val="en-US" w:eastAsia="zh-CN"/>
        </w:rPr>
        <w:t>子</w:t>
      </w:r>
      <w:r>
        <w:rPr>
          <w:rFonts w:hint="default" w:ascii="Times New Roman" w:hAnsi="Times New Roman" w:eastAsia="仿宋_GB2312" w:cs="Times New Roman"/>
          <w:lang w:val="en-US" w:eastAsia="zh-CN"/>
        </w:rPr>
        <w:t>系统提</w:t>
      </w:r>
      <w:r>
        <w:rPr>
          <w:rFonts w:hint="default" w:ascii="Times New Roman" w:hAnsi="Times New Roman" w:eastAsia="仿宋_GB2312" w:cs="Times New Roman"/>
          <w:spacing w:val="-12"/>
        </w:rPr>
        <w:t>供</w:t>
      </w:r>
      <w:r>
        <w:rPr>
          <w:rFonts w:hint="default" w:ascii="Times New Roman" w:hAnsi="Times New Roman" w:eastAsia="仿宋_GB2312" w:cs="Times New Roma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三、结余留用金额＝结余测算基数×结余留用比例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结余留用比例：</w:t>
      </w:r>
      <w:r>
        <w:rPr>
          <w:rFonts w:hint="default" w:ascii="Times New Roman" w:hAnsi="Times New Roman" w:eastAsia="仿宋_GB2312" w:cs="Times New Roman"/>
        </w:rPr>
        <w:t>具体留用比例由统筹地区根据各协议</w:t>
      </w:r>
      <w:r>
        <w:rPr>
          <w:rFonts w:hint="default" w:ascii="Times New Roman" w:hAnsi="Times New Roman" w:eastAsia="仿宋_GB2312" w:cs="Times New Roman"/>
          <w:spacing w:val="-9"/>
        </w:rPr>
        <w:t>医疗机构考核结果，按不高于</w:t>
      </w:r>
      <w:r>
        <w:rPr>
          <w:rFonts w:hint="default" w:ascii="Times New Roman" w:hAnsi="Times New Roman" w:eastAsia="Times New Roman" w:cs="Times New Roman"/>
        </w:rPr>
        <w:t>50%</w:t>
      </w:r>
      <w:r>
        <w:rPr>
          <w:rFonts w:hint="default" w:ascii="Times New Roman" w:hAnsi="Times New Roman" w:eastAsia="仿宋_GB2312" w:cs="Times New Roman"/>
          <w:spacing w:val="-3"/>
        </w:rPr>
        <w:t>的比例确定。</w:t>
      </w:r>
      <w:r>
        <w:rPr>
          <w:rFonts w:hint="default" w:ascii="Times New Roman" w:hAnsi="Times New Roman" w:eastAsia="仿宋_GB2312" w:cs="Times New Roman"/>
        </w:rPr>
        <w:t>（各统筹区医疗保障局提供）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44"/>
          <w:szCs w:val="44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结余留用资金计算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法及相关数据来源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高值耗材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72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08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w w:val="95"/>
        </w:rPr>
        <w:t>一、</w:t>
      </w:r>
      <w:r>
        <w:rPr>
          <w:rFonts w:hint="default" w:ascii="Times New Roman" w:hAnsi="Times New Roman" w:eastAsia="黑体" w:cs="Times New Roman"/>
          <w:w w:val="95"/>
          <w:lang w:val="en-US" w:eastAsia="zh-CN"/>
        </w:rPr>
        <w:t>集采高值耗材</w:t>
      </w:r>
      <w:r>
        <w:rPr>
          <w:rFonts w:hint="default" w:ascii="Times New Roman" w:hAnsi="Times New Roman" w:eastAsia="黑体" w:cs="Times New Roman"/>
          <w:w w:val="95"/>
        </w:rPr>
        <w:t>医保资金预算＝约定采购量基数×</w:t>
      </w:r>
      <w:r>
        <w:rPr>
          <w:rFonts w:hint="default" w:ascii="Times New Roman" w:hAnsi="Times New Roman" w:eastAsia="黑体" w:cs="Times New Roman"/>
          <w:spacing w:val="11"/>
          <w:w w:val="95"/>
          <w:lang w:val="en-US" w:eastAsia="zh-CN"/>
        </w:rPr>
        <w:t>集采前高值耗材加权平均价格</w:t>
      </w:r>
      <w:r>
        <w:rPr>
          <w:rFonts w:hint="default" w:ascii="Times New Roman" w:hAnsi="Times New Roman" w:eastAsia="黑体" w:cs="Times New Roman"/>
          <w:spacing w:val="11"/>
          <w:w w:val="95"/>
        </w:rPr>
        <w:t>×</w:t>
      </w:r>
      <w:r>
        <w:rPr>
          <w:rFonts w:hint="default" w:ascii="Times New Roman" w:hAnsi="Times New Roman" w:eastAsia="黑体" w:cs="Times New Roman"/>
          <w:spacing w:val="11"/>
          <w:w w:val="95"/>
          <w:lang w:val="en-US" w:eastAsia="zh-CN"/>
        </w:rPr>
        <w:t>集采高值耗材支付比例×统筹地区参保患者人次占比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（一）约定采购量基数：</w:t>
      </w:r>
      <w:r>
        <w:rPr>
          <w:rFonts w:hint="default" w:ascii="Times New Roman" w:hAnsi="Times New Roman" w:eastAsia="仿宋_GB2312" w:cs="Times New Roman"/>
        </w:rPr>
        <w:t>由医疗机构上报并经医保部门核准后的预采购量（未乘以带量采购比例），应与带量购销合同数据保持口径一致。（</w:t>
      </w:r>
      <w:r>
        <w:rPr>
          <w:rFonts w:hint="default" w:ascii="Times New Roman" w:hAnsi="Times New Roman" w:eastAsia="仿宋_GB2312" w:cs="Times New Roman"/>
          <w:lang w:val="en-US" w:eastAsia="zh-CN"/>
        </w:rPr>
        <w:t>省医保招采管理</w:t>
      </w:r>
      <w:r>
        <w:rPr>
          <w:rFonts w:hint="eastAsia" w:ascii="Times New Roman" w:hAnsi="Times New Roman" w:eastAsia="仿宋_GB2312" w:cs="Times New Roman"/>
          <w:lang w:val="en-US" w:eastAsia="zh-CN"/>
        </w:rPr>
        <w:t>子</w:t>
      </w:r>
      <w:r>
        <w:rPr>
          <w:rFonts w:hint="default" w:ascii="Times New Roman" w:hAnsi="Times New Roman" w:eastAsia="仿宋_GB2312" w:cs="Times New Roman"/>
          <w:lang w:val="en-US" w:eastAsia="zh-CN"/>
        </w:rPr>
        <w:t>系统提</w:t>
      </w:r>
      <w:r>
        <w:rPr>
          <w:rFonts w:hint="default" w:ascii="Times New Roman" w:hAnsi="Times New Roman" w:eastAsia="仿宋_GB2312" w:cs="Times New Roman"/>
          <w:spacing w:val="-12"/>
        </w:rPr>
        <w:t>供</w:t>
      </w:r>
      <w:r>
        <w:rPr>
          <w:rFonts w:hint="default" w:ascii="Times New Roman" w:hAnsi="Times New Roman" w:eastAsia="仿宋_GB2312" w:cs="Times New Roman"/>
          <w:highlight w:val="none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（二）集采前高值耗材加权平均价格：</w:t>
      </w:r>
      <w:r>
        <w:rPr>
          <w:rFonts w:hint="default" w:ascii="Times New Roman" w:hAnsi="Times New Roman" w:eastAsia="仿宋_GB2312" w:cs="Times New Roman"/>
          <w:highlight w:val="none"/>
        </w:rPr>
        <w:t>采用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省平台</w:t>
      </w:r>
      <w:r>
        <w:rPr>
          <w:rFonts w:hint="default" w:ascii="Times New Roman" w:hAnsi="Times New Roman" w:eastAsia="仿宋_GB2312" w:cs="Times New Roman"/>
          <w:highlight w:val="none"/>
          <w:u w:val="single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>度医疗机构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同类产品</w:t>
      </w:r>
      <w:r>
        <w:rPr>
          <w:rFonts w:hint="default" w:ascii="Times New Roman" w:hAnsi="Times New Roman" w:eastAsia="仿宋_GB2312" w:cs="Times New Roman"/>
          <w:lang w:val="en-US" w:eastAsia="zh-CN"/>
        </w:rPr>
        <w:t>采购平均价</w:t>
      </w:r>
      <w:r>
        <w:rPr>
          <w:rFonts w:hint="default" w:ascii="Times New Roman" w:hAnsi="Times New Roman" w:eastAsia="仿宋_GB2312" w:cs="Times New Roman"/>
        </w:rPr>
        <w:t>。（</w:t>
      </w:r>
      <w:r>
        <w:rPr>
          <w:rFonts w:hint="default" w:ascii="Times New Roman" w:hAnsi="Times New Roman" w:eastAsia="仿宋_GB2312" w:cs="Times New Roman"/>
          <w:lang w:val="en-US" w:eastAsia="zh-CN"/>
        </w:rPr>
        <w:t>省医保招采管理</w:t>
      </w:r>
      <w:r>
        <w:rPr>
          <w:rFonts w:hint="eastAsia" w:ascii="Times New Roman" w:hAnsi="Times New Roman" w:eastAsia="仿宋_GB2312" w:cs="Times New Roman"/>
          <w:lang w:val="en-US" w:eastAsia="zh-CN"/>
        </w:rPr>
        <w:t>子</w:t>
      </w:r>
      <w:r>
        <w:rPr>
          <w:rFonts w:hint="default" w:ascii="Times New Roman" w:hAnsi="Times New Roman" w:eastAsia="仿宋_GB2312" w:cs="Times New Roman"/>
          <w:lang w:val="en-US" w:eastAsia="zh-CN"/>
        </w:rPr>
        <w:t>系统提</w:t>
      </w:r>
      <w:r>
        <w:rPr>
          <w:rFonts w:hint="default" w:ascii="Times New Roman" w:hAnsi="Times New Roman" w:eastAsia="仿宋_GB2312" w:cs="Times New Roman"/>
          <w:spacing w:val="-12"/>
        </w:rPr>
        <w:t>供</w:t>
      </w:r>
      <w:r>
        <w:rPr>
          <w:rFonts w:hint="default" w:ascii="Times New Roman" w:hAnsi="Times New Roman" w:eastAsia="仿宋_GB2312" w:cs="Times New Roma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highlight w:val="yellow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（三）集采高值耗材支付比例：</w:t>
      </w:r>
      <w:r>
        <w:rPr>
          <w:rFonts w:hint="default" w:ascii="Times New Roman" w:hAnsi="Times New Roman" w:eastAsia="仿宋_GB2312" w:cs="Times New Roman"/>
        </w:rPr>
        <w:t>各</w:t>
      </w:r>
      <w:r>
        <w:rPr>
          <w:rFonts w:hint="default" w:ascii="Times New Roman" w:hAnsi="Times New Roman" w:eastAsia="仿宋_GB2312" w:cs="Times New Roman"/>
          <w:lang w:val="en-US" w:eastAsia="zh-CN"/>
        </w:rPr>
        <w:t>采购品种</w:t>
      </w:r>
      <w:r>
        <w:rPr>
          <w:rFonts w:hint="default" w:ascii="Times New Roman" w:hAnsi="Times New Roman" w:eastAsia="仿宋_GB2312" w:cs="Times New Roman"/>
        </w:rPr>
        <w:t>支付比例全省统一暂定为</w:t>
      </w:r>
      <w:r>
        <w:rPr>
          <w:rFonts w:hint="default" w:ascii="Times New Roman" w:hAnsi="Times New Roman" w:eastAsia="仿宋_GB2312" w:cs="Times New Roman"/>
          <w:lang w:val="en-US" w:eastAsia="zh-CN"/>
        </w:rPr>
        <w:t>70%。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（四）统筹地区参保患者人次占比：</w:t>
      </w:r>
      <w:r>
        <w:rPr>
          <w:rFonts w:hint="default" w:ascii="Times New Roman" w:hAnsi="Times New Roman" w:eastAsia="仿宋_GB2312" w:cs="Times New Roman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</w:rPr>
        <w:t>带量购销合同期内，统筹区参保患者（含职工医保和居民医保）在该医疗机构出院人次</w:t>
      </w:r>
      <w:r>
        <w:rPr>
          <w:rFonts w:hint="default" w:ascii="Times New Roman" w:hAnsi="Times New Roman" w:eastAsia="Times New Roman" w:cs="Times New Roman"/>
        </w:rPr>
        <w:t>/</w:t>
      </w:r>
      <w:r>
        <w:rPr>
          <w:rFonts w:hint="default" w:ascii="Times New Roman" w:hAnsi="Times New Roman" w:eastAsia="仿宋_GB2312" w:cs="Times New Roman"/>
        </w:rPr>
        <w:t>医疗机构出院总人次</w:t>
      </w:r>
      <w:r>
        <w:rPr>
          <w:rFonts w:hint="default" w:ascii="Times New Roman" w:hAnsi="Times New Roman" w:eastAsia="仿宋_GB2312" w:cs="Times New Roman"/>
          <w:lang w:val="en-US" w:eastAsia="zh-CN"/>
        </w:rPr>
        <w:t>（可根据实际情按医疗机构级别自行确定为固定比例）</w:t>
      </w:r>
      <w:r>
        <w:rPr>
          <w:rFonts w:hint="default" w:ascii="Times New Roman" w:hAnsi="Times New Roman" w:eastAsia="仿宋_GB2312" w:cs="Times New Roman"/>
        </w:rPr>
        <w:t>。（各统筹区医疗保障局</w:t>
      </w:r>
      <w:r>
        <w:rPr>
          <w:rFonts w:hint="default" w:ascii="Times New Roman" w:hAnsi="Times New Roman" w:eastAsia="仿宋_GB2312" w:cs="Times New Roman"/>
          <w:lang w:val="en-US" w:eastAsia="zh-CN"/>
        </w:rPr>
        <w:t>和医疗机构共同提</w:t>
      </w:r>
      <w:r>
        <w:rPr>
          <w:rFonts w:hint="default" w:ascii="Times New Roman" w:hAnsi="Times New Roman" w:eastAsia="仿宋_GB2312" w:cs="Times New Roman"/>
          <w:color w:val="auto"/>
        </w:rPr>
        <w:t>供）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08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w w:val="95"/>
        </w:rPr>
        <w:t>二、结余测算基数＝</w:t>
      </w:r>
      <w:r>
        <w:rPr>
          <w:rFonts w:hint="default" w:ascii="Times New Roman" w:hAnsi="Times New Roman" w:eastAsia="黑体" w:cs="Times New Roman"/>
          <w:w w:val="95"/>
          <w:lang w:val="en-US" w:eastAsia="zh-CN"/>
        </w:rPr>
        <w:t>集采高值耗材</w:t>
      </w:r>
      <w:r>
        <w:rPr>
          <w:rFonts w:hint="default" w:ascii="Times New Roman" w:hAnsi="Times New Roman" w:eastAsia="黑体" w:cs="Times New Roman"/>
          <w:w w:val="95"/>
        </w:rPr>
        <w:t>医保资金预算－（</w:t>
      </w:r>
      <w:r>
        <w:rPr>
          <w:rFonts w:hint="default" w:ascii="Times New Roman" w:hAnsi="Times New Roman" w:eastAsia="黑体" w:cs="Times New Roman"/>
          <w:w w:val="95"/>
          <w:lang w:val="en-US" w:eastAsia="zh-CN"/>
        </w:rPr>
        <w:t>集采高值耗材</w:t>
      </w:r>
      <w:r>
        <w:rPr>
          <w:rFonts w:hint="default" w:ascii="Times New Roman" w:hAnsi="Times New Roman" w:eastAsia="黑体" w:cs="Times New Roman"/>
          <w:w w:val="95"/>
        </w:rPr>
        <w:t>约</w:t>
      </w:r>
      <w:r>
        <w:rPr>
          <w:rFonts w:hint="default" w:ascii="Times New Roman" w:hAnsi="Times New Roman" w:eastAsia="黑体" w:cs="Times New Roman"/>
          <w:spacing w:val="5"/>
          <w:w w:val="95"/>
        </w:rPr>
        <w:t>定采购量×中选价格+非中选</w:t>
      </w:r>
      <w:r>
        <w:rPr>
          <w:rFonts w:hint="default" w:ascii="Times New Roman" w:hAnsi="Times New Roman" w:eastAsia="黑体" w:cs="Times New Roman"/>
          <w:w w:val="95"/>
          <w:lang w:val="en-US" w:eastAsia="zh-CN"/>
        </w:rPr>
        <w:t>高值耗材</w:t>
      </w:r>
      <w:r>
        <w:rPr>
          <w:rFonts w:hint="default" w:ascii="Times New Roman" w:hAnsi="Times New Roman" w:eastAsia="黑体" w:cs="Times New Roman"/>
          <w:spacing w:val="5"/>
          <w:w w:val="95"/>
        </w:rPr>
        <w:t>使用金额</w:t>
      </w:r>
      <w:r>
        <w:rPr>
          <w:rFonts w:hint="default" w:ascii="Times New Roman" w:hAnsi="Times New Roman" w:eastAsia="黑体" w:cs="Times New Roman"/>
          <w:spacing w:val="6"/>
          <w:w w:val="95"/>
        </w:rPr>
        <w:t>）</w:t>
      </w:r>
      <w:r>
        <w:rPr>
          <w:rFonts w:hint="default" w:ascii="Times New Roman" w:hAnsi="Times New Roman" w:eastAsia="黑体" w:cs="Times New Roman"/>
          <w:spacing w:val="4"/>
          <w:w w:val="95"/>
        </w:rPr>
        <w:t>×</w:t>
      </w:r>
      <w:r>
        <w:rPr>
          <w:rFonts w:hint="default" w:ascii="Times New Roman" w:hAnsi="Times New Roman" w:eastAsia="黑体" w:cs="Times New Roman"/>
          <w:w w:val="95"/>
          <w:lang w:val="en-US" w:eastAsia="zh-CN"/>
        </w:rPr>
        <w:t>集采高值耗材</w:t>
      </w:r>
      <w:r>
        <w:rPr>
          <w:rFonts w:hint="default" w:ascii="Times New Roman" w:hAnsi="Times New Roman" w:eastAsia="黑体" w:cs="Times New Roman"/>
          <w:spacing w:val="11"/>
          <w:w w:val="95"/>
          <w:lang w:val="en-US" w:eastAsia="zh-CN"/>
        </w:rPr>
        <w:t>支付比例</w:t>
      </w:r>
      <w:r>
        <w:rPr>
          <w:rFonts w:hint="default" w:ascii="Times New Roman" w:hAnsi="Times New Roman" w:eastAsia="黑体" w:cs="Times New Roman"/>
          <w:spacing w:val="4"/>
        </w:rPr>
        <w:t>×统筹地区参保患者人次占比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（一）集采高值耗材约定采购量：</w:t>
      </w:r>
      <w:r>
        <w:rPr>
          <w:rFonts w:hint="default" w:ascii="Times New Roman" w:hAnsi="Times New Roman" w:eastAsia="仿宋_GB2312" w:cs="Times New Roman"/>
        </w:rPr>
        <w:t>按带量购销合同量数据统计。其中，实际完成情况</w:t>
      </w:r>
      <w:r>
        <w:rPr>
          <w:rFonts w:hint="default" w:ascii="Times New Roman" w:hAnsi="Times New Roman" w:eastAsia="仿宋_GB2312" w:cs="Times New Roman"/>
          <w:lang w:val="en-US" w:eastAsia="zh-CN"/>
        </w:rPr>
        <w:t>（线上采购量）低于带量购销合同量时，不核算该中选品种结余留用医保资金；实际完成情况（线上采购量）高于带量购销合同量时，按带量购销合同量核算。（省医保招采管理</w:t>
      </w:r>
      <w:r>
        <w:rPr>
          <w:rFonts w:hint="eastAsia" w:ascii="Times New Roman" w:hAnsi="Times New Roman" w:eastAsia="仿宋_GB2312" w:cs="Times New Roman"/>
          <w:lang w:val="en-US" w:eastAsia="zh-CN"/>
        </w:rPr>
        <w:t>子</w:t>
      </w:r>
      <w:r>
        <w:rPr>
          <w:rFonts w:hint="default" w:ascii="Times New Roman" w:hAnsi="Times New Roman" w:eastAsia="仿宋_GB2312" w:cs="Times New Roman"/>
          <w:lang w:val="en-US" w:eastAsia="zh-CN"/>
        </w:rPr>
        <w:t>系统提</w:t>
      </w:r>
      <w:r>
        <w:rPr>
          <w:rFonts w:hint="default" w:ascii="Times New Roman" w:hAnsi="Times New Roman" w:eastAsia="仿宋_GB2312" w:cs="Times New Roman"/>
          <w:spacing w:val="-12"/>
        </w:rPr>
        <w:t>供</w:t>
      </w:r>
      <w:r>
        <w:rPr>
          <w:rFonts w:hint="default" w:ascii="Times New Roman" w:hAnsi="Times New Roman" w:eastAsia="仿宋_GB2312" w:cs="Times New Roman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（二）中选价格：</w:t>
      </w:r>
      <w:r>
        <w:rPr>
          <w:rFonts w:hint="default" w:ascii="Times New Roman" w:hAnsi="Times New Roman" w:eastAsia="仿宋_GB2312" w:cs="Times New Roman"/>
        </w:rPr>
        <w:t>集采</w:t>
      </w:r>
      <w:r>
        <w:rPr>
          <w:rFonts w:hint="default" w:ascii="Times New Roman" w:hAnsi="Times New Roman" w:eastAsia="仿宋_GB2312" w:cs="Times New Roman"/>
          <w:lang w:val="en-US" w:eastAsia="zh-CN"/>
        </w:rPr>
        <w:t>高值耗材</w:t>
      </w:r>
      <w:r>
        <w:rPr>
          <w:rFonts w:hint="default" w:ascii="Times New Roman" w:hAnsi="Times New Roman" w:eastAsia="仿宋_GB2312" w:cs="Times New Roman"/>
        </w:rPr>
        <w:t>中选结果。（省医疗保障局提供）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（三）非中选高值耗材使用金额：</w:t>
      </w:r>
      <w:r>
        <w:rPr>
          <w:rFonts w:hint="default" w:ascii="Times New Roman" w:hAnsi="Times New Roman" w:eastAsia="仿宋_GB2312" w:cs="Times New Roman"/>
          <w:spacing w:val="-12"/>
          <w:lang w:val="en-US" w:eastAsia="zh-CN"/>
        </w:rPr>
        <w:t>同一采购品种（不区分竞价组）</w:t>
      </w:r>
      <w:r>
        <w:rPr>
          <w:rFonts w:hint="default" w:ascii="Times New Roman" w:hAnsi="Times New Roman" w:eastAsia="仿宋_GB2312" w:cs="Times New Roman"/>
          <w:spacing w:val="-12"/>
          <w:w w:val="95"/>
        </w:rPr>
        <w:t>非中选</w:t>
      </w:r>
      <w:r>
        <w:rPr>
          <w:rFonts w:hint="default" w:ascii="Times New Roman" w:hAnsi="Times New Roman" w:eastAsia="仿宋_GB2312" w:cs="Times New Roman"/>
          <w:lang w:val="en-US" w:eastAsia="zh-CN"/>
        </w:rPr>
        <w:t>高值耗材</w:t>
      </w:r>
      <w:r>
        <w:rPr>
          <w:rFonts w:hint="default" w:ascii="Times New Roman" w:hAnsi="Times New Roman" w:eastAsia="仿宋_GB2312" w:cs="Times New Roman"/>
          <w:spacing w:val="-12"/>
        </w:rPr>
        <w:t>在该医疗机构采购总金额。</w:t>
      </w:r>
      <w:r>
        <w:rPr>
          <w:rFonts w:hint="default" w:ascii="Times New Roman" w:hAnsi="Times New Roman" w:eastAsia="仿宋_GB2312" w:cs="Times New Roman"/>
          <w:lang w:val="en-US" w:eastAsia="zh-CN"/>
        </w:rPr>
        <w:t>（省医保招采管理</w:t>
      </w:r>
      <w:r>
        <w:rPr>
          <w:rFonts w:hint="eastAsia" w:ascii="Times New Roman" w:hAnsi="Times New Roman" w:eastAsia="仿宋_GB2312" w:cs="Times New Roman"/>
          <w:lang w:val="en-US" w:eastAsia="zh-CN"/>
        </w:rPr>
        <w:t>子</w:t>
      </w:r>
      <w:r>
        <w:rPr>
          <w:rFonts w:hint="default" w:ascii="Times New Roman" w:hAnsi="Times New Roman" w:eastAsia="仿宋_GB2312" w:cs="Times New Roman"/>
          <w:lang w:val="en-US" w:eastAsia="zh-CN"/>
        </w:rPr>
        <w:t>系统提</w:t>
      </w:r>
      <w:r>
        <w:rPr>
          <w:rFonts w:hint="default" w:ascii="Times New Roman" w:hAnsi="Times New Roman" w:eastAsia="仿宋_GB2312" w:cs="Times New Roman"/>
          <w:spacing w:val="-12"/>
        </w:rPr>
        <w:t>供</w:t>
      </w:r>
      <w:r>
        <w:rPr>
          <w:rFonts w:hint="default" w:ascii="Times New Roman" w:hAnsi="Times New Roman" w:eastAsia="仿宋_GB2312" w:cs="Times New Roma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三、结余留用金额＝结余测算基数×结余留用比例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2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结余留用比例：</w:t>
      </w:r>
      <w:r>
        <w:rPr>
          <w:rFonts w:hint="default" w:ascii="Times New Roman" w:hAnsi="Times New Roman" w:eastAsia="仿宋_GB2312" w:cs="Times New Roman"/>
        </w:rPr>
        <w:t>具体留用比例由统筹地区根据各协议</w:t>
      </w:r>
      <w:r>
        <w:rPr>
          <w:rFonts w:hint="default" w:ascii="Times New Roman" w:hAnsi="Times New Roman" w:eastAsia="仿宋_GB2312" w:cs="Times New Roman"/>
          <w:spacing w:val="-9"/>
        </w:rPr>
        <w:t>医疗机构考核结果，</w:t>
      </w:r>
      <w:r>
        <w:rPr>
          <w:rFonts w:hint="default" w:ascii="Times New Roman" w:hAnsi="Times New Roman" w:eastAsia="仿宋_GB2312" w:cs="Times New Roman"/>
        </w:rPr>
        <w:t>按不高于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0%的比例确定。（各统筹区医疗保障局提供）</w:t>
      </w:r>
    </w:p>
    <w:p>
      <w:pPr>
        <w:pStyle w:val="2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44899316-5e67-41b3-af64-6b338a702f8a"/>
  </w:docVars>
  <w:rsids>
    <w:rsidRoot w:val="00000000"/>
    <w:rsid w:val="11382CE8"/>
    <w:rsid w:val="32331FAE"/>
    <w:rsid w:val="38FF4DB8"/>
    <w:rsid w:val="60B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1412</Characters>
  <Lines>0</Lines>
  <Paragraphs>0</Paragraphs>
  <TotalTime>0</TotalTime>
  <ScaleCrop>false</ScaleCrop>
  <LinksUpToDate>false</LinksUpToDate>
  <CharactersWithSpaces>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2024-04-18T04:07:00Z</dcterms:created>
  <dc:creator>Administrator</dc:creator>
  <cp:lastModifiedBy>好想吃糖油粑粑</cp:lastModifiedBy>
  <dcterms:modified xsi:type="dcterms:W3CDTF">2024-04-18T07:00:14Z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5179F92472DA4A4190FF8FC9904F5AB0_12</vt:lpwstr>
  </property>
</Properties>
</file>